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62B87D" w14:textId="2A1BBD47" w:rsidR="00065C89" w:rsidRDefault="00ED0F68" w:rsidP="000E660D">
      <w:pPr>
        <w:spacing w:line="360" w:lineRule="auto"/>
        <w:jc w:val="center"/>
        <w:rPr>
          <w:rFonts w:ascii="Times New Roman" w:hAnsi="Times New Roman" w:cs="Times New Roman"/>
        </w:rPr>
      </w:pPr>
      <w:r w:rsidRPr="00ED0F68">
        <w:rPr>
          <w:rFonts w:ascii="Times New Roman" w:hAnsi="Times New Roman" w:cs="Times New Roman"/>
          <w:b/>
          <w:bCs/>
        </w:rPr>
        <w:t>TÍTULO</w:t>
      </w:r>
    </w:p>
    <w:p w14:paraId="658A8CFA" w14:textId="712DFEFA" w:rsidR="0034423E" w:rsidRDefault="0034423E" w:rsidP="000E660D">
      <w:pPr>
        <w:spacing w:line="360" w:lineRule="auto"/>
        <w:jc w:val="center"/>
        <w:rPr>
          <w:rFonts w:ascii="Times New Roman" w:hAnsi="Times New Roman" w:cs="Times New Roman"/>
        </w:rPr>
      </w:pPr>
      <w:r w:rsidRPr="0034423E">
        <w:rPr>
          <w:rFonts w:ascii="Times New Roman" w:hAnsi="Times New Roman" w:cs="Times New Roman"/>
        </w:rPr>
        <w:t>RUMO À INDEPENDÊNCIA: DESCENTRALIZANDO A TESOURARIA PARA IMPULSIONAR A SAÚDE MUNICIPAL</w:t>
      </w:r>
    </w:p>
    <w:p w14:paraId="7D417F55" w14:textId="42482A46" w:rsidR="00065C89" w:rsidRDefault="00ED0F68" w:rsidP="000E660D">
      <w:pPr>
        <w:spacing w:line="360" w:lineRule="auto"/>
        <w:jc w:val="center"/>
        <w:rPr>
          <w:rFonts w:ascii="Times New Roman" w:hAnsi="Times New Roman" w:cs="Times New Roman"/>
        </w:rPr>
      </w:pPr>
      <w:r w:rsidRPr="00ED0F68">
        <w:rPr>
          <w:rFonts w:ascii="Times New Roman" w:hAnsi="Times New Roman" w:cs="Times New Roman"/>
          <w:b/>
          <w:bCs/>
        </w:rPr>
        <w:t>APRESENTAÇÃO</w:t>
      </w:r>
    </w:p>
    <w:p w14:paraId="4049E86F" w14:textId="3EB6DBD2" w:rsidR="00ED0F68" w:rsidRPr="00ED0F68" w:rsidRDefault="00ED0F68" w:rsidP="000E660D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ED0F68">
        <w:rPr>
          <w:rFonts w:ascii="Times New Roman" w:hAnsi="Times New Roman" w:cs="Times New Roman"/>
        </w:rPr>
        <w:t xml:space="preserve">A gestão financeira da saúde municipal enfrenta desafios relacionados à autonomia na administração de recursos, impactando diretamente a eficiência na execução de despesas e pagamentos. A tesouraria, historicamente vinculada à estrutura da </w:t>
      </w:r>
      <w:r w:rsidR="000369FC">
        <w:rPr>
          <w:rFonts w:ascii="Times New Roman" w:hAnsi="Times New Roman" w:cs="Times New Roman"/>
        </w:rPr>
        <w:t>Administração Central (AC)</w:t>
      </w:r>
      <w:r w:rsidRPr="00ED0F68">
        <w:rPr>
          <w:rFonts w:ascii="Times New Roman" w:hAnsi="Times New Roman" w:cs="Times New Roman"/>
        </w:rPr>
        <w:t xml:space="preserve">, limita a agilidade na liberação de recursos para demandas urgentes da saúde. A experiência de inclusão da tesouraria no Fundo Municipal de Saúde (FMS) foi implementada no município de Armação dos Búzios a partir de janeiro de 2025, buscando proporcionar maior autonomia financeira e otimização dos fluxos de pagamento. </w:t>
      </w:r>
      <w:r w:rsidR="00065C89" w:rsidRPr="00ED0F68">
        <w:rPr>
          <w:rFonts w:ascii="Times New Roman" w:hAnsi="Times New Roman" w:cs="Times New Roman"/>
        </w:rPr>
        <w:t>A ideia</w:t>
      </w:r>
      <w:r w:rsidRPr="00ED0F68">
        <w:rPr>
          <w:rFonts w:ascii="Times New Roman" w:hAnsi="Times New Roman" w:cs="Times New Roman"/>
        </w:rPr>
        <w:t xml:space="preserve"> surgiu da necessidade de melhorar a gestão financeira do setor e assegurar maior agilidade no repasse de recursos para fornecedores e serviços de saúde. Além disso, essa mudança permitiu melhorias na elaboração, articulação e acompanhamento dos instrumentos de gestão e planejamento do SUS, garantindo maior controle sobre os processos administrativos e financeiros.</w:t>
      </w:r>
    </w:p>
    <w:p w14:paraId="6E66D133" w14:textId="053906CB" w:rsidR="00ED0F68" w:rsidRPr="00ED0F68" w:rsidRDefault="00ED0F68" w:rsidP="000E660D">
      <w:pPr>
        <w:spacing w:line="360" w:lineRule="auto"/>
        <w:jc w:val="center"/>
        <w:rPr>
          <w:rFonts w:ascii="Times New Roman" w:hAnsi="Times New Roman" w:cs="Times New Roman"/>
        </w:rPr>
      </w:pPr>
      <w:r w:rsidRPr="00ED0F68">
        <w:rPr>
          <w:rFonts w:ascii="Times New Roman" w:hAnsi="Times New Roman" w:cs="Times New Roman"/>
          <w:b/>
          <w:bCs/>
        </w:rPr>
        <w:t>OBJETIVOS</w:t>
      </w:r>
    </w:p>
    <w:p w14:paraId="79747A6C" w14:textId="77777777" w:rsidR="00ED0F68" w:rsidRPr="00ED0F68" w:rsidRDefault="00ED0F68" w:rsidP="000E660D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ED0F68">
        <w:rPr>
          <w:rFonts w:ascii="Times New Roman" w:hAnsi="Times New Roman" w:cs="Times New Roman"/>
          <w:b/>
          <w:bCs/>
        </w:rPr>
        <w:t>Objetivo Geral:</w:t>
      </w:r>
      <w:r w:rsidRPr="00ED0F68">
        <w:rPr>
          <w:rFonts w:ascii="Times New Roman" w:hAnsi="Times New Roman" w:cs="Times New Roman"/>
        </w:rPr>
        <w:t xml:space="preserve"> Garantir maior autonomia financeira ao Fundo Municipal de Saúde por meio da inclusão da tesouraria em sua estrutura administrativa.</w:t>
      </w:r>
    </w:p>
    <w:p w14:paraId="04898CD4" w14:textId="77777777" w:rsidR="00ED0F68" w:rsidRPr="00ED0F68" w:rsidRDefault="00ED0F68" w:rsidP="000E660D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ED0F68">
        <w:rPr>
          <w:rFonts w:ascii="Times New Roman" w:hAnsi="Times New Roman" w:cs="Times New Roman"/>
          <w:b/>
          <w:bCs/>
        </w:rPr>
        <w:t>Objetivos Específicos:</w:t>
      </w:r>
    </w:p>
    <w:p w14:paraId="2BEC63C7" w14:textId="77777777" w:rsidR="00ED0F68" w:rsidRPr="00ED0F68" w:rsidRDefault="00ED0F68" w:rsidP="000E660D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ED0F68">
        <w:rPr>
          <w:rFonts w:ascii="Times New Roman" w:hAnsi="Times New Roman" w:cs="Times New Roman"/>
        </w:rPr>
        <w:t>Reduzir o tempo de processamento de pagamentos para fornecedores e prestadores de serviços de saúde;</w:t>
      </w:r>
    </w:p>
    <w:p w14:paraId="26BC9D11" w14:textId="77777777" w:rsidR="00ED0F68" w:rsidRPr="00ED0F68" w:rsidRDefault="00ED0F68" w:rsidP="000E660D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ED0F68">
        <w:rPr>
          <w:rFonts w:ascii="Times New Roman" w:hAnsi="Times New Roman" w:cs="Times New Roman"/>
        </w:rPr>
        <w:t>Melhorar a gestão orçamentária e financeira do FMS;</w:t>
      </w:r>
    </w:p>
    <w:p w14:paraId="2CE24B80" w14:textId="77777777" w:rsidR="00ED0F68" w:rsidRPr="00ED0F68" w:rsidRDefault="00ED0F68" w:rsidP="000E660D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ED0F68">
        <w:rPr>
          <w:rFonts w:ascii="Times New Roman" w:hAnsi="Times New Roman" w:cs="Times New Roman"/>
        </w:rPr>
        <w:t>Aumentar a transparência e a eficácia na administração dos recursos da saúde;</w:t>
      </w:r>
    </w:p>
    <w:p w14:paraId="353C5A6D" w14:textId="7A56AA9B" w:rsidR="00ED0F68" w:rsidRPr="00ED0F68" w:rsidRDefault="00ED0F68" w:rsidP="000E660D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ED0F68">
        <w:rPr>
          <w:rFonts w:ascii="Times New Roman" w:hAnsi="Times New Roman" w:cs="Times New Roman"/>
        </w:rPr>
        <w:t xml:space="preserve">Descentralizar a gestão financeira da saúde, reduzindo a dependência da tesouraria </w:t>
      </w:r>
      <w:r w:rsidR="000369FC">
        <w:rPr>
          <w:rFonts w:ascii="Times New Roman" w:hAnsi="Times New Roman" w:cs="Times New Roman"/>
        </w:rPr>
        <w:t>Administração Central</w:t>
      </w:r>
      <w:r w:rsidRPr="00ED0F68">
        <w:rPr>
          <w:rFonts w:ascii="Times New Roman" w:hAnsi="Times New Roman" w:cs="Times New Roman"/>
        </w:rPr>
        <w:t>.</w:t>
      </w:r>
    </w:p>
    <w:p w14:paraId="693642F9" w14:textId="3029234F" w:rsidR="00ED0F68" w:rsidRPr="00ED0F68" w:rsidRDefault="00ED0F68" w:rsidP="000E660D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ED0F68">
        <w:rPr>
          <w:rFonts w:ascii="Times New Roman" w:hAnsi="Times New Roman" w:cs="Times New Roman"/>
        </w:rPr>
        <w:t>Reforçar a capacidade de planejamento e execução orçamentária conforme os instrumentos de planejamento em saúde;</w:t>
      </w:r>
    </w:p>
    <w:p w14:paraId="1F5E7109" w14:textId="77777777" w:rsidR="000E660D" w:rsidRDefault="000E660D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 w:type="page"/>
      </w:r>
    </w:p>
    <w:p w14:paraId="07367BA4" w14:textId="564E92B1" w:rsidR="00065C89" w:rsidRDefault="00ED0F68" w:rsidP="000E660D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ED0F68">
        <w:rPr>
          <w:rFonts w:ascii="Times New Roman" w:hAnsi="Times New Roman" w:cs="Times New Roman"/>
          <w:b/>
          <w:bCs/>
        </w:rPr>
        <w:lastRenderedPageBreak/>
        <w:t>METODOLOGIA</w:t>
      </w:r>
    </w:p>
    <w:p w14:paraId="0677947B" w14:textId="1C5788C1" w:rsidR="00CA0EE9" w:rsidRDefault="002C5E2B" w:rsidP="000E660D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2C5E2B">
        <w:rPr>
          <w:rFonts w:ascii="Times New Roman" w:hAnsi="Times New Roman" w:cs="Times New Roman"/>
        </w:rPr>
        <w:t xml:space="preserve">A implementação foi conduzida por meio de uma abordagem estruturada, contemplando diagnóstico, planejamento, capacitação, execução e monitoramento. Inicialmente, foi realizada uma análise situacional da estrutura financeira vigente, identificando gargalos operacionais, burocráticos e legais que impactavam a </w:t>
      </w:r>
      <w:r w:rsidR="00CA0EE9">
        <w:rPr>
          <w:rFonts w:ascii="Times New Roman" w:hAnsi="Times New Roman" w:cs="Times New Roman"/>
        </w:rPr>
        <w:t>gestão</w:t>
      </w:r>
      <w:r w:rsidRPr="002C5E2B">
        <w:rPr>
          <w:rFonts w:ascii="Times New Roman" w:hAnsi="Times New Roman" w:cs="Times New Roman"/>
        </w:rPr>
        <w:t xml:space="preserve">. Em seguida, definiu-se um plano estratégico de reestruturação administrativa, alinhado às normativas legais e aos princípios da </w:t>
      </w:r>
      <w:r w:rsidR="00312749">
        <w:rPr>
          <w:rFonts w:ascii="Times New Roman" w:hAnsi="Times New Roman" w:cs="Times New Roman"/>
        </w:rPr>
        <w:t>G</w:t>
      </w:r>
      <w:r w:rsidRPr="002C5E2B">
        <w:rPr>
          <w:rFonts w:ascii="Times New Roman" w:hAnsi="Times New Roman" w:cs="Times New Roman"/>
        </w:rPr>
        <w:t xml:space="preserve">estão </w:t>
      </w:r>
      <w:r w:rsidR="00312749">
        <w:rPr>
          <w:rFonts w:ascii="Times New Roman" w:hAnsi="Times New Roman" w:cs="Times New Roman"/>
        </w:rPr>
        <w:t>P</w:t>
      </w:r>
      <w:r w:rsidRPr="002C5E2B">
        <w:rPr>
          <w:rFonts w:ascii="Times New Roman" w:hAnsi="Times New Roman" w:cs="Times New Roman"/>
        </w:rPr>
        <w:t xml:space="preserve">ública eficiente. A etapa de planejamento contou com a participação da Secretaria de Saúde, Controladoria, Procuradoria e outros setores estratégicos, garantindo viabilidade jurídica e técnica à mudança. Paralelamente, foram desenvolvidas capacitações para os servidores envolvidos na execução financeira, visando a adaptação às novas rotinas e </w:t>
      </w:r>
      <w:r w:rsidR="00312749">
        <w:rPr>
          <w:rFonts w:ascii="Times New Roman" w:hAnsi="Times New Roman" w:cs="Times New Roman"/>
        </w:rPr>
        <w:t>adequado</w:t>
      </w:r>
      <w:r w:rsidRPr="002C5E2B">
        <w:rPr>
          <w:rFonts w:ascii="Times New Roman" w:hAnsi="Times New Roman" w:cs="Times New Roman"/>
        </w:rPr>
        <w:t xml:space="preserve"> uso d</w:t>
      </w:r>
      <w:r>
        <w:rPr>
          <w:rFonts w:ascii="Times New Roman" w:hAnsi="Times New Roman" w:cs="Times New Roman"/>
        </w:rPr>
        <w:t>o</w:t>
      </w:r>
      <w:r w:rsidRPr="002C5E2B">
        <w:rPr>
          <w:rFonts w:ascii="Times New Roman" w:hAnsi="Times New Roman" w:cs="Times New Roman"/>
        </w:rPr>
        <w:t xml:space="preserve"> sistema informatizado. </w:t>
      </w:r>
    </w:p>
    <w:p w14:paraId="678C730E" w14:textId="1D7E5317" w:rsidR="002C5E2B" w:rsidRPr="00ED0F68" w:rsidRDefault="002C5E2B" w:rsidP="000E660D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2C5E2B">
        <w:rPr>
          <w:rFonts w:ascii="Times New Roman" w:hAnsi="Times New Roman" w:cs="Times New Roman"/>
        </w:rPr>
        <w:t>Foi realizada escalonadamente a implementação, iniciando com ajustes nos procedimentos internos do F</w:t>
      </w:r>
      <w:r w:rsidR="00312749">
        <w:rPr>
          <w:rFonts w:ascii="Times New Roman" w:hAnsi="Times New Roman" w:cs="Times New Roman"/>
        </w:rPr>
        <w:t>MS</w:t>
      </w:r>
      <w:r w:rsidRPr="002C5E2B">
        <w:rPr>
          <w:rFonts w:ascii="Times New Roman" w:hAnsi="Times New Roman" w:cs="Times New Roman"/>
        </w:rPr>
        <w:t>, seguidos da migração progressiva das funções da tesouraria para sua nova estrutura. Durante esse processo, foram estabelecidos indicadores de desempenho, como redução no tempo de processamento de pagamentos</w:t>
      </w:r>
      <w:r w:rsidR="00CA0EE9">
        <w:rPr>
          <w:rFonts w:ascii="Times New Roman" w:hAnsi="Times New Roman" w:cs="Times New Roman"/>
        </w:rPr>
        <w:t xml:space="preserve"> </w:t>
      </w:r>
      <w:r w:rsidRPr="002C5E2B">
        <w:rPr>
          <w:rFonts w:ascii="Times New Roman" w:hAnsi="Times New Roman" w:cs="Times New Roman"/>
        </w:rPr>
        <w:t>e grau de autonomia financeira do F</w:t>
      </w:r>
      <w:r w:rsidR="00BC5258">
        <w:rPr>
          <w:rFonts w:ascii="Times New Roman" w:hAnsi="Times New Roman" w:cs="Times New Roman"/>
        </w:rPr>
        <w:t>MS</w:t>
      </w:r>
      <w:r w:rsidRPr="002C5E2B">
        <w:rPr>
          <w:rFonts w:ascii="Times New Roman" w:hAnsi="Times New Roman" w:cs="Times New Roman"/>
        </w:rPr>
        <w:t xml:space="preserve">. O monitoramento contínuo permitiu ajustes operacionais em tempo real, garantindo a adaptação do novo modelo às necessidades do </w:t>
      </w:r>
      <w:r w:rsidR="00312749">
        <w:rPr>
          <w:rFonts w:ascii="Times New Roman" w:hAnsi="Times New Roman" w:cs="Times New Roman"/>
        </w:rPr>
        <w:t>M</w:t>
      </w:r>
      <w:r w:rsidRPr="002C5E2B">
        <w:rPr>
          <w:rFonts w:ascii="Times New Roman" w:hAnsi="Times New Roman" w:cs="Times New Roman"/>
        </w:rPr>
        <w:t>unicípio. Por fim, foi conduzida uma avaliação dos resultados obtidos, comparando a eficiência da gestão financeira antes e depois da inclusão da tesouraria no F</w:t>
      </w:r>
      <w:r w:rsidR="00BD5750">
        <w:rPr>
          <w:rFonts w:ascii="Times New Roman" w:hAnsi="Times New Roman" w:cs="Times New Roman"/>
        </w:rPr>
        <w:t>MS</w:t>
      </w:r>
      <w:r>
        <w:rPr>
          <w:rFonts w:ascii="Times New Roman" w:hAnsi="Times New Roman" w:cs="Times New Roman"/>
        </w:rPr>
        <w:t>.</w:t>
      </w:r>
    </w:p>
    <w:p w14:paraId="015A5BE3" w14:textId="77777777" w:rsidR="00065C89" w:rsidRDefault="00ED0F68" w:rsidP="000E660D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ED0F68">
        <w:rPr>
          <w:rFonts w:ascii="Times New Roman" w:hAnsi="Times New Roman" w:cs="Times New Roman"/>
          <w:b/>
          <w:bCs/>
        </w:rPr>
        <w:t>RESULTADOS</w:t>
      </w:r>
    </w:p>
    <w:p w14:paraId="49C7B0AB" w14:textId="77777777" w:rsidR="004D472A" w:rsidRPr="004D472A" w:rsidRDefault="004D472A" w:rsidP="004D472A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4D472A">
        <w:rPr>
          <w:rFonts w:ascii="Times New Roman" w:hAnsi="Times New Roman" w:cs="Times New Roman"/>
        </w:rPr>
        <w:t>A inclusão da tesouraria no Fundo Municipal de Saúde representou um avanço significativo na administração dos recursos financeiros, aprimorando a gestão e a execução orçamentária. A medida reduziu expressivamente o tempo de processamento dos pagamentos, proporcionando maior previsibilidade e segurança a fornecedores e prestadores de serviços. Com maior agilidade na liquidação das despesas, as demandas do setor passaram a ser atendidas com mais eficiência, garantindo a continuidade dos serviços essenciais à população e mitigando entraves burocráticos que frequentemente causavam atrasos e prejuízos.</w:t>
      </w:r>
    </w:p>
    <w:p w14:paraId="0CD17F2B" w14:textId="77777777" w:rsidR="004D472A" w:rsidRPr="004D472A" w:rsidRDefault="004D472A" w:rsidP="004D472A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4D472A">
        <w:rPr>
          <w:rFonts w:ascii="Times New Roman" w:hAnsi="Times New Roman" w:cs="Times New Roman"/>
        </w:rPr>
        <w:t>Um exemplo notável foi a redução do prazo para pagamento do auxílio destinado à compra de óleo de cannabis pelo projeto Beija-flor. Em 2024, o processamento levava, em média, nove dias, enquanto em 2025 passou a ser realizado em 16 horas, com destaque para a parcela de março, concluída em apenas três horas.</w:t>
      </w:r>
    </w:p>
    <w:p w14:paraId="5C084F70" w14:textId="0A3CB517" w:rsidR="004D472A" w:rsidRPr="004D472A" w:rsidRDefault="004D472A" w:rsidP="004D472A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4D472A">
        <w:rPr>
          <w:rFonts w:ascii="Times New Roman" w:hAnsi="Times New Roman" w:cs="Times New Roman"/>
        </w:rPr>
        <w:lastRenderedPageBreak/>
        <w:t>A autonomia financeira, viabilizada pela descentralização, permitiu ao F</w:t>
      </w:r>
      <w:r>
        <w:rPr>
          <w:rFonts w:ascii="Times New Roman" w:hAnsi="Times New Roman" w:cs="Times New Roman"/>
        </w:rPr>
        <w:t>MS</w:t>
      </w:r>
      <w:r w:rsidRPr="004D472A">
        <w:rPr>
          <w:rFonts w:ascii="Times New Roman" w:hAnsi="Times New Roman" w:cs="Times New Roman"/>
        </w:rPr>
        <w:t xml:space="preserve"> executar seu orçamento de maneira mais eficiente e estratégica, minimizando impactos de atrasos na liberação de recursos e assegurando maior disponibilidade de insumos e serviços essenciais. O controle em tempo real dos recursos elevou a eficiência da gestão, permitindo ajustes ágeis e estratégicos nos direcionamentos orçamentários, priorizando investimentos urgentes e otimizando a alocação dos recursos públicos, garantindo um sistema de saúde mais eficaz e operacional.</w:t>
      </w:r>
    </w:p>
    <w:p w14:paraId="64773801" w14:textId="77777777" w:rsidR="00065C89" w:rsidRDefault="00ED0F68" w:rsidP="000E660D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ED0F68">
        <w:rPr>
          <w:rFonts w:ascii="Times New Roman" w:hAnsi="Times New Roman" w:cs="Times New Roman"/>
          <w:b/>
          <w:bCs/>
        </w:rPr>
        <w:t>CONCLUSÃO</w:t>
      </w:r>
    </w:p>
    <w:p w14:paraId="474BD093" w14:textId="77777777" w:rsidR="002A4CE1" w:rsidRPr="002A4CE1" w:rsidRDefault="002A4CE1" w:rsidP="002A4CE1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2A4CE1">
        <w:rPr>
          <w:rFonts w:ascii="Times New Roman" w:hAnsi="Times New Roman" w:cs="Times New Roman"/>
        </w:rPr>
        <w:t>A inclusão da tesouraria no Fundo Municipal de Saúde mostrou-se uma estratégia eficaz para otimizar a gestão financeira. A medida reduziu significativamente o tempo de processamento de pagamentos, garantindo maior previsibilidade e segurança a fornecedores e prestadores de serviços. Essa melhoria refletiu-se na execução orçamentária mais ágil, permitindo controle preciso dos recursos e alocação eficiente de insumos e serviços, reduzindo atrasos e escassez.</w:t>
      </w:r>
    </w:p>
    <w:p w14:paraId="428D5F55" w14:textId="77777777" w:rsidR="002A4CE1" w:rsidRPr="002A4CE1" w:rsidRDefault="002A4CE1" w:rsidP="002A4CE1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2A4CE1">
        <w:rPr>
          <w:rFonts w:ascii="Times New Roman" w:hAnsi="Times New Roman" w:cs="Times New Roman"/>
        </w:rPr>
        <w:t>Além disso, a descentralização aumentou a transparência nos processos financeiros, facilitando auditorias e promovendo uma gestão mais responsável dos recursos públicos. O controle em tempo real permitiu decisões estratégicas rápidas, ajustando os direcionamentos conforme as necessidades emergentes. Como resultado, a qualidade dos serviços à população foi aprimorada, garantindo um uso mais eficiente dos recursos. Assim, recomenda-se a ampliação desse modelo para outros municípios que enfrentam desafios semelhantes, assegurando maior eficiência na gestão da saúde pública.</w:t>
      </w:r>
    </w:p>
    <w:p w14:paraId="0362123E" w14:textId="77777777" w:rsidR="00065C89" w:rsidRDefault="00ED0F68" w:rsidP="000E660D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ED0F68">
        <w:rPr>
          <w:rFonts w:ascii="Times New Roman" w:hAnsi="Times New Roman" w:cs="Times New Roman"/>
          <w:b/>
          <w:bCs/>
        </w:rPr>
        <w:t>PALAVRAS-CHAVE</w:t>
      </w:r>
    </w:p>
    <w:p w14:paraId="18D73D9E" w14:textId="11FF0D53" w:rsidR="00831C49" w:rsidRPr="00ED0F68" w:rsidRDefault="00831C49" w:rsidP="000E660D">
      <w:pPr>
        <w:spacing w:line="360" w:lineRule="auto"/>
        <w:jc w:val="both"/>
        <w:rPr>
          <w:rFonts w:ascii="Times New Roman" w:hAnsi="Times New Roman" w:cs="Times New Roman"/>
        </w:rPr>
      </w:pPr>
    </w:p>
    <w:sectPr w:rsidR="00831C49" w:rsidRPr="00ED0F68" w:rsidSect="000E660D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C374D79"/>
    <w:multiLevelType w:val="multilevel"/>
    <w:tmpl w:val="DEF86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243478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F68"/>
    <w:rsid w:val="000369FC"/>
    <w:rsid w:val="00065C89"/>
    <w:rsid w:val="000E660D"/>
    <w:rsid w:val="002A4CE1"/>
    <w:rsid w:val="002C5E2B"/>
    <w:rsid w:val="00312749"/>
    <w:rsid w:val="00321C62"/>
    <w:rsid w:val="0034423E"/>
    <w:rsid w:val="003D0FBD"/>
    <w:rsid w:val="004329EE"/>
    <w:rsid w:val="004D472A"/>
    <w:rsid w:val="007767BC"/>
    <w:rsid w:val="007959EF"/>
    <w:rsid w:val="00795DD5"/>
    <w:rsid w:val="00831C49"/>
    <w:rsid w:val="00BC5258"/>
    <w:rsid w:val="00BD5750"/>
    <w:rsid w:val="00CA0EE9"/>
    <w:rsid w:val="00ED0F68"/>
    <w:rsid w:val="00EF254A"/>
    <w:rsid w:val="00F73831"/>
    <w:rsid w:val="00FE3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BD7A7"/>
  <w15:chartTrackingRefBased/>
  <w15:docId w15:val="{995D6498-4D13-438C-8342-04ED98A78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D0F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D0F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D0F6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D0F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D0F6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D0F6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D0F6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D0F6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D0F6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D0F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D0F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D0F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D0F6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D0F68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D0F68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D0F68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D0F68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D0F6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D0F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ED0F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D0F6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ED0F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D0F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ED0F68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D0F68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ED0F68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D0F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D0F68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D0F68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ED0F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7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54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3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2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896</Words>
  <Characters>4839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LETICIA  CAVALCANTE LIXA LODI NETTO</dc:creator>
  <cp:keywords/>
  <dc:description/>
  <cp:lastModifiedBy>FMS</cp:lastModifiedBy>
  <cp:revision>2</cp:revision>
  <cp:lastPrinted>2025-03-21T14:59:00Z</cp:lastPrinted>
  <dcterms:created xsi:type="dcterms:W3CDTF">2025-03-21T19:42:00Z</dcterms:created>
  <dcterms:modified xsi:type="dcterms:W3CDTF">2025-03-21T19:42:00Z</dcterms:modified>
</cp:coreProperties>
</file>