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AF93" w14:textId="77777777" w:rsidR="00361104" w:rsidRPr="00B7637B" w:rsidRDefault="00295039" w:rsidP="00361104">
      <w:pPr>
        <w:ind w:left="360"/>
        <w:jc w:val="center"/>
        <w:rPr>
          <w:b/>
          <w:sz w:val="44"/>
          <w:szCs w:val="44"/>
        </w:rPr>
      </w:pPr>
      <w:r w:rsidRPr="00B7637B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E7BEDE" wp14:editId="0C9221A5">
            <wp:simplePos x="0" y="0"/>
            <wp:positionH relativeFrom="column">
              <wp:posOffset>-907415</wp:posOffset>
            </wp:positionH>
            <wp:positionV relativeFrom="paragraph">
              <wp:posOffset>-796925</wp:posOffset>
            </wp:positionV>
            <wp:extent cx="1600200" cy="15525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37B">
        <w:rPr>
          <w:b/>
          <w:sz w:val="44"/>
          <w:szCs w:val="44"/>
        </w:rPr>
        <w:t xml:space="preserve">          </w:t>
      </w:r>
      <w:r w:rsidR="00361104" w:rsidRPr="00B7637B">
        <w:rPr>
          <w:b/>
          <w:sz w:val="44"/>
          <w:szCs w:val="44"/>
        </w:rPr>
        <w:t>ANEXO I- FICHA DE INSCRIÇÃO</w:t>
      </w:r>
    </w:p>
    <w:p w14:paraId="03B482C8" w14:textId="77777777" w:rsidR="00361104" w:rsidRDefault="00361104" w:rsidP="00361104">
      <w:pPr>
        <w:ind w:left="360"/>
        <w:jc w:val="center"/>
        <w:rPr>
          <w:sz w:val="44"/>
          <w:szCs w:val="44"/>
        </w:rPr>
      </w:pPr>
    </w:p>
    <w:p w14:paraId="3F09E72E" w14:textId="77777777" w:rsidR="00361104" w:rsidRPr="00361104" w:rsidRDefault="00361104" w:rsidP="00361104">
      <w:pPr>
        <w:ind w:left="360"/>
        <w:jc w:val="center"/>
        <w:rPr>
          <w:sz w:val="44"/>
          <w:szCs w:val="44"/>
        </w:rPr>
      </w:pPr>
    </w:p>
    <w:p w14:paraId="79F6B636" w14:textId="77777777" w:rsidR="000D169B" w:rsidRPr="008C625D" w:rsidRDefault="005D68FE" w:rsidP="00F82137">
      <w:pPr>
        <w:pStyle w:val="PargrafodaLista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 w:rsidRPr="008C625D">
        <w:rPr>
          <w:rFonts w:cs="Times New Roman"/>
          <w:b/>
          <w:sz w:val="28"/>
          <w:szCs w:val="28"/>
        </w:rPr>
        <w:t>IDENTIFICAÇÃO:</w:t>
      </w:r>
    </w:p>
    <w:p w14:paraId="08B9220B" w14:textId="77777777" w:rsidR="005D68FE" w:rsidRDefault="005D68FE" w:rsidP="005D68FE"/>
    <w:p w14:paraId="415BAD2E" w14:textId="77777777" w:rsidR="005D68FE" w:rsidRDefault="005D68FE" w:rsidP="005D68FE"/>
    <w:p w14:paraId="750F857D" w14:textId="77777777" w:rsidR="005D68FE" w:rsidRDefault="005D68FE" w:rsidP="005D68FE"/>
    <w:p w14:paraId="6F810D0F" w14:textId="77777777" w:rsidR="005D68FE" w:rsidRDefault="005D68FE" w:rsidP="005D68FE"/>
    <w:tbl>
      <w:tblPr>
        <w:tblStyle w:val="Tabelacomgrade"/>
        <w:tblpPr w:leftFromText="141" w:rightFromText="141" w:vertAnchor="page" w:horzAnchor="margin" w:tblpXSpec="center" w:tblpY="4306"/>
        <w:tblW w:w="10207" w:type="dxa"/>
        <w:tblLook w:val="04A0" w:firstRow="1" w:lastRow="0" w:firstColumn="1" w:lastColumn="0" w:noHBand="0" w:noVBand="1"/>
      </w:tblPr>
      <w:tblGrid>
        <w:gridCol w:w="4395"/>
        <w:gridCol w:w="708"/>
        <w:gridCol w:w="284"/>
        <w:gridCol w:w="4820"/>
      </w:tblGrid>
      <w:tr w:rsidR="00361104" w14:paraId="44C16EC8" w14:textId="77777777" w:rsidTr="00361104">
        <w:tc>
          <w:tcPr>
            <w:tcW w:w="4395" w:type="dxa"/>
          </w:tcPr>
          <w:p w14:paraId="44DEF402" w14:textId="77777777" w:rsidR="00F82137" w:rsidRDefault="00361104" w:rsidP="00361104">
            <w:pPr>
              <w:ind w:firstLine="29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 xml:space="preserve">MUNICÍPIO: </w:t>
            </w:r>
          </w:p>
          <w:p w14:paraId="3843B86F" w14:textId="77777777" w:rsidR="00361104" w:rsidRDefault="00361104" w:rsidP="00361104">
            <w:pPr>
              <w:ind w:firstLine="29"/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 xml:space="preserve">PEDRA BRANCA DO AMAPARI </w:t>
            </w:r>
          </w:p>
          <w:p w14:paraId="19074DA6" w14:textId="77777777" w:rsidR="00F82137" w:rsidRPr="00F82137" w:rsidRDefault="00F82137" w:rsidP="00361104">
            <w:pPr>
              <w:ind w:firstLine="29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83A8C2E" w14:textId="77777777" w:rsidR="00361104" w:rsidRPr="00F82137" w:rsidRDefault="00361104" w:rsidP="00361104">
            <w:pPr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UF: AP</w:t>
            </w:r>
          </w:p>
        </w:tc>
        <w:tc>
          <w:tcPr>
            <w:tcW w:w="4820" w:type="dxa"/>
          </w:tcPr>
          <w:p w14:paraId="0920A75E" w14:textId="4888B6CC" w:rsidR="00361104" w:rsidRPr="00F82137" w:rsidRDefault="00361104" w:rsidP="00361104">
            <w:pPr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REG</w:t>
            </w:r>
            <w:r w:rsidR="00E971C7" w:rsidRPr="00F82137">
              <w:rPr>
                <w:sz w:val="24"/>
                <w:szCs w:val="24"/>
              </w:rPr>
              <w:t xml:space="preserve">IÃO:  </w:t>
            </w:r>
            <w:r w:rsidRPr="00F82137">
              <w:rPr>
                <w:sz w:val="24"/>
                <w:szCs w:val="24"/>
              </w:rPr>
              <w:t>SUDOESTE (</w:t>
            </w:r>
            <w:r w:rsidR="00E971C7" w:rsidRPr="00F82137">
              <w:rPr>
                <w:sz w:val="24"/>
                <w:szCs w:val="24"/>
              </w:rPr>
              <w:t>X</w:t>
            </w:r>
            <w:r w:rsidRPr="00F82137">
              <w:rPr>
                <w:sz w:val="24"/>
                <w:szCs w:val="24"/>
              </w:rPr>
              <w:t>)</w:t>
            </w:r>
          </w:p>
        </w:tc>
      </w:tr>
      <w:tr w:rsidR="00361104" w14:paraId="6FB112E8" w14:textId="77777777" w:rsidTr="00361104">
        <w:tc>
          <w:tcPr>
            <w:tcW w:w="10207" w:type="dxa"/>
            <w:gridSpan w:val="4"/>
          </w:tcPr>
          <w:p w14:paraId="4BC3B9E2" w14:textId="64E1366B" w:rsidR="00361104" w:rsidRDefault="00361104" w:rsidP="00361104">
            <w:pPr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 xml:space="preserve">GESTORA: </w:t>
            </w:r>
            <w:r w:rsidR="00063D66">
              <w:rPr>
                <w:sz w:val="24"/>
                <w:szCs w:val="24"/>
              </w:rPr>
              <w:t>ANA CLAUDIA PIMENTEL</w:t>
            </w:r>
            <w:r w:rsidRPr="00F82137">
              <w:rPr>
                <w:sz w:val="24"/>
                <w:szCs w:val="24"/>
              </w:rPr>
              <w:t xml:space="preserve"> </w:t>
            </w:r>
          </w:p>
          <w:p w14:paraId="2EBEFB07" w14:textId="77777777" w:rsidR="00F82137" w:rsidRPr="00F82137" w:rsidRDefault="00F82137" w:rsidP="00361104">
            <w:pPr>
              <w:rPr>
                <w:sz w:val="24"/>
                <w:szCs w:val="24"/>
              </w:rPr>
            </w:pPr>
          </w:p>
        </w:tc>
      </w:tr>
      <w:tr w:rsidR="00361104" w14:paraId="09A8222A" w14:textId="77777777" w:rsidTr="00361104">
        <w:tc>
          <w:tcPr>
            <w:tcW w:w="5103" w:type="dxa"/>
            <w:gridSpan w:val="2"/>
          </w:tcPr>
          <w:p w14:paraId="772F468A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 xml:space="preserve">AUTOR PRINCIPAL: </w:t>
            </w:r>
          </w:p>
          <w:p w14:paraId="6BB20A80" w14:textId="77777777" w:rsidR="00B7637B" w:rsidRDefault="00B7637B" w:rsidP="00361104">
            <w:pPr>
              <w:rPr>
                <w:rFonts w:cs="Times New Roman"/>
                <w:sz w:val="24"/>
                <w:szCs w:val="24"/>
              </w:rPr>
            </w:pPr>
          </w:p>
          <w:p w14:paraId="2849BFC5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JOSÉ MENDES DE AZÊVEDO JÚNIOR</w:t>
            </w:r>
          </w:p>
        </w:tc>
        <w:tc>
          <w:tcPr>
            <w:tcW w:w="5104" w:type="dxa"/>
            <w:gridSpan w:val="2"/>
          </w:tcPr>
          <w:p w14:paraId="304EB85E" w14:textId="77777777" w:rsidR="00361104" w:rsidRPr="00F82137" w:rsidRDefault="00361104" w:rsidP="00361104">
            <w:pPr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>CONTATO DO AUTOR PRINCIPAL:</w:t>
            </w:r>
          </w:p>
          <w:p w14:paraId="5703B2C8" w14:textId="77777777" w:rsidR="00361104" w:rsidRPr="00F82137" w:rsidRDefault="00361104" w:rsidP="00361104">
            <w:pPr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 xml:space="preserve">E-MAIL: </w:t>
            </w:r>
            <w:hyperlink r:id="rId9" w:history="1">
              <w:r w:rsidR="00E971C7" w:rsidRPr="00F82137">
                <w:rPr>
                  <w:rStyle w:val="Hyperlink"/>
                  <w:sz w:val="24"/>
                  <w:szCs w:val="24"/>
                </w:rPr>
                <w:t>vigilancia.tartarugalzinhoap@gmail.com</w:t>
              </w:r>
            </w:hyperlink>
          </w:p>
          <w:p w14:paraId="43EE8B2E" w14:textId="77777777" w:rsidR="00361104" w:rsidRPr="00F82137" w:rsidRDefault="00361104" w:rsidP="00361104">
            <w:pPr>
              <w:rPr>
                <w:sz w:val="24"/>
                <w:szCs w:val="24"/>
              </w:rPr>
            </w:pPr>
            <w:r w:rsidRPr="00F82137">
              <w:rPr>
                <w:sz w:val="24"/>
                <w:szCs w:val="24"/>
              </w:rPr>
              <w:t xml:space="preserve">TELEFONE: (96) 9 8801 </w:t>
            </w:r>
            <w:r w:rsidR="00E971C7" w:rsidRPr="00F82137">
              <w:rPr>
                <w:sz w:val="24"/>
                <w:szCs w:val="24"/>
              </w:rPr>
              <w:t>–</w:t>
            </w:r>
            <w:r w:rsidRPr="00F82137">
              <w:rPr>
                <w:sz w:val="24"/>
                <w:szCs w:val="24"/>
              </w:rPr>
              <w:t xml:space="preserve"> 4980</w:t>
            </w:r>
          </w:p>
          <w:p w14:paraId="315E4C76" w14:textId="77777777" w:rsidR="00E971C7" w:rsidRPr="00F82137" w:rsidRDefault="00E971C7" w:rsidP="00361104">
            <w:pPr>
              <w:rPr>
                <w:sz w:val="24"/>
                <w:szCs w:val="24"/>
              </w:rPr>
            </w:pPr>
          </w:p>
        </w:tc>
      </w:tr>
      <w:tr w:rsidR="00361104" w14:paraId="31227EEC" w14:textId="77777777" w:rsidTr="00361104">
        <w:tc>
          <w:tcPr>
            <w:tcW w:w="10207" w:type="dxa"/>
            <w:gridSpan w:val="4"/>
          </w:tcPr>
          <w:p w14:paraId="123349D3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 xml:space="preserve">ENDEREÇO COMPLETO DO AUTOR PRINCIPAL: </w:t>
            </w:r>
          </w:p>
          <w:p w14:paraId="54A3EFB4" w14:textId="7E23EF31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AVENIDA MÃE VERÔNICA, 485 CENTRO – TARTARUGALZINHO-AP CEP: 68.990-000</w:t>
            </w:r>
          </w:p>
          <w:p w14:paraId="302FB43E" w14:textId="77777777" w:rsidR="00E971C7" w:rsidRPr="00F82137" w:rsidRDefault="00E971C7" w:rsidP="00361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1104" w14:paraId="2BA2F3BA" w14:textId="77777777" w:rsidTr="00361104">
        <w:tc>
          <w:tcPr>
            <w:tcW w:w="10207" w:type="dxa"/>
            <w:gridSpan w:val="4"/>
          </w:tcPr>
          <w:p w14:paraId="136BF9C1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OUTROS AUTORES:</w:t>
            </w:r>
          </w:p>
          <w:p w14:paraId="305928AC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CARLOS OTÁVIO GOMES CARNEIRO</w:t>
            </w:r>
          </w:p>
          <w:p w14:paraId="677A13DE" w14:textId="77777777" w:rsidR="00361104" w:rsidRPr="00F82137" w:rsidRDefault="00B7637B" w:rsidP="0036110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AURIANE MOURA DE MORAE</w:t>
            </w:r>
            <w:r w:rsidR="00361104" w:rsidRPr="00F82137">
              <w:rPr>
                <w:rFonts w:cs="Times New Roman"/>
                <w:sz w:val="24"/>
                <w:szCs w:val="24"/>
              </w:rPr>
              <w:t>S</w:t>
            </w:r>
          </w:p>
          <w:p w14:paraId="51590D21" w14:textId="77777777" w:rsidR="00295039" w:rsidRPr="00F82137" w:rsidRDefault="00295039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ANA CLAUDIA PIMENTEL</w:t>
            </w:r>
          </w:p>
          <w:p w14:paraId="605990E4" w14:textId="77777777" w:rsidR="00295039" w:rsidRPr="00F82137" w:rsidRDefault="00295039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ELZA GUERRA</w:t>
            </w:r>
          </w:p>
          <w:p w14:paraId="671855DD" w14:textId="77777777" w:rsidR="00E971C7" w:rsidRPr="00F82137" w:rsidRDefault="00E971C7" w:rsidP="00361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1104" w14:paraId="2AAE19D1" w14:textId="77777777" w:rsidTr="00361104">
        <w:tc>
          <w:tcPr>
            <w:tcW w:w="10207" w:type="dxa"/>
            <w:gridSpan w:val="4"/>
          </w:tcPr>
          <w:p w14:paraId="256CE463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NOME DO RESPONSÁVEL COMPLETO E CPF PELA APRESENTAÇÃO DO TRABALHO</w:t>
            </w:r>
          </w:p>
          <w:p w14:paraId="5D827E2F" w14:textId="32B8FF39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JOSÉ MENDES DE AZÊVEDO JÚNIOR C.P.F.: 010.185.794-27</w:t>
            </w:r>
          </w:p>
          <w:p w14:paraId="722FB134" w14:textId="77777777" w:rsidR="00E971C7" w:rsidRPr="00F82137" w:rsidRDefault="00E971C7" w:rsidP="00361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1104" w14:paraId="52967CAA" w14:textId="77777777" w:rsidTr="00361104">
        <w:tc>
          <w:tcPr>
            <w:tcW w:w="10207" w:type="dxa"/>
            <w:gridSpan w:val="4"/>
          </w:tcPr>
          <w:p w14:paraId="74213F90" w14:textId="77777777" w:rsidR="00361104" w:rsidRPr="00F82137" w:rsidRDefault="00361104" w:rsidP="00361104">
            <w:pPr>
              <w:rPr>
                <w:rFonts w:cs="Times New Roman"/>
                <w:sz w:val="24"/>
                <w:szCs w:val="24"/>
              </w:rPr>
            </w:pPr>
            <w:r w:rsidRPr="00F82137">
              <w:rPr>
                <w:rFonts w:cs="Times New Roman"/>
                <w:sz w:val="24"/>
                <w:szCs w:val="24"/>
              </w:rPr>
              <w:t>MODALIDADE DE INSCRIÇÃO:</w:t>
            </w:r>
          </w:p>
          <w:p w14:paraId="3A9072F2" w14:textId="77777777" w:rsidR="00E971C7" w:rsidRPr="00F82137" w:rsidRDefault="00E971C7" w:rsidP="00361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61104" w14:paraId="15214C70" w14:textId="77777777" w:rsidTr="005139C3">
        <w:trPr>
          <w:trHeight w:val="948"/>
        </w:trPr>
        <w:tc>
          <w:tcPr>
            <w:tcW w:w="10207" w:type="dxa"/>
            <w:gridSpan w:val="4"/>
          </w:tcPr>
          <w:p w14:paraId="1D886898" w14:textId="7BEFA37A" w:rsidR="00E971C7" w:rsidRPr="005139C3" w:rsidRDefault="00361104" w:rsidP="00E971C7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Exper</w:t>
            </w:r>
            <w:r w:rsidR="00E971C7" w:rsidRPr="00F821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ências das equipes de trabalhadores do município e/ou experiência da gestão municipal, incluindo aquelas de forma compartilhada, intersetorial ou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interfederativa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, nos respectivos territórios</w:t>
            </w:r>
            <w:r w:rsidR="00513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104" w14:paraId="39655370" w14:textId="77777777" w:rsidTr="00361104">
        <w:tc>
          <w:tcPr>
            <w:tcW w:w="10207" w:type="dxa"/>
            <w:gridSpan w:val="4"/>
          </w:tcPr>
          <w:p w14:paraId="37BF1A6B" w14:textId="7711D62A" w:rsidR="00E971C7" w:rsidRPr="005139C3" w:rsidRDefault="00361104" w:rsidP="00E971C7">
            <w:pPr>
              <w:pStyle w:val="PargrafodaLista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VIGILÂNCIA EM SAÚDE NO MUNICÍPIO </w:t>
            </w:r>
          </w:p>
        </w:tc>
      </w:tr>
    </w:tbl>
    <w:p w14:paraId="7F3EBDFC" w14:textId="77777777" w:rsidR="005D68FE" w:rsidRDefault="005D68FE" w:rsidP="005D68FE"/>
    <w:p w14:paraId="250B65A2" w14:textId="77777777" w:rsidR="005D68FE" w:rsidRDefault="005D68FE" w:rsidP="005D68FE"/>
    <w:p w14:paraId="4146BFB5" w14:textId="77777777" w:rsidR="005D68FE" w:rsidRDefault="005D68FE" w:rsidP="005D68FE"/>
    <w:p w14:paraId="52356403" w14:textId="77777777" w:rsidR="005D68FE" w:rsidRDefault="005D68FE" w:rsidP="005D68FE"/>
    <w:p w14:paraId="654A9816" w14:textId="77777777" w:rsidR="005D68FE" w:rsidRDefault="005D68FE" w:rsidP="005D68FE"/>
    <w:p w14:paraId="79B96B64" w14:textId="77777777" w:rsidR="005D68FE" w:rsidRDefault="005D68FE" w:rsidP="005D68FE"/>
    <w:p w14:paraId="5959CEA4" w14:textId="77777777" w:rsidR="00361104" w:rsidRDefault="00361104" w:rsidP="005D68FE"/>
    <w:p w14:paraId="1D4AE7C2" w14:textId="77777777" w:rsidR="005139C3" w:rsidRDefault="005139C3" w:rsidP="005D68FE"/>
    <w:p w14:paraId="55016644" w14:textId="77777777" w:rsidR="005139C3" w:rsidRDefault="005139C3" w:rsidP="005D68FE"/>
    <w:p w14:paraId="65595865" w14:textId="77777777" w:rsidR="00361104" w:rsidRDefault="00361104" w:rsidP="005D68FE"/>
    <w:p w14:paraId="2FA10D55" w14:textId="77777777" w:rsidR="00361104" w:rsidRDefault="00361104" w:rsidP="005D68FE"/>
    <w:p w14:paraId="50894C45" w14:textId="77777777" w:rsidR="00361104" w:rsidRPr="00F82137" w:rsidRDefault="00361104" w:rsidP="00F82137">
      <w:pPr>
        <w:pStyle w:val="PargrafodaLista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 w:rsidRPr="00F82137">
        <w:rPr>
          <w:rFonts w:cs="Times New Roman"/>
          <w:b/>
          <w:sz w:val="28"/>
          <w:szCs w:val="28"/>
        </w:rPr>
        <w:lastRenderedPageBreak/>
        <w:t>INFORMAÇÕES GERAIS SOBRE A EXPERIÊNCIA</w:t>
      </w:r>
      <w:r w:rsidR="00F82137">
        <w:rPr>
          <w:rFonts w:cs="Times New Roman"/>
          <w:b/>
          <w:sz w:val="28"/>
          <w:szCs w:val="28"/>
        </w:rPr>
        <w:t>:</w:t>
      </w:r>
    </w:p>
    <w:p w14:paraId="3E3FDD77" w14:textId="77777777" w:rsidR="00E971C7" w:rsidRDefault="00E971C7" w:rsidP="005840B9">
      <w:pPr>
        <w:ind w:left="360"/>
      </w:pP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5174"/>
        <w:gridCol w:w="251"/>
        <w:gridCol w:w="4924"/>
      </w:tblGrid>
      <w:tr w:rsidR="00361104" w14:paraId="019AB8F2" w14:textId="77777777" w:rsidTr="0007319C">
        <w:tc>
          <w:tcPr>
            <w:tcW w:w="10349" w:type="dxa"/>
            <w:gridSpan w:val="3"/>
          </w:tcPr>
          <w:p w14:paraId="026310D4" w14:textId="77777777" w:rsidR="00E971C7" w:rsidRDefault="00361104" w:rsidP="005139C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840B9">
              <w:rPr>
                <w:sz w:val="24"/>
                <w:szCs w:val="24"/>
              </w:rPr>
              <w:t xml:space="preserve">TÍTULO: </w:t>
            </w:r>
            <w:r w:rsidR="005840B9" w:rsidRPr="005840B9">
              <w:rPr>
                <w:rFonts w:cs="Times New Roman"/>
                <w:color w:val="000000" w:themeColor="text1"/>
                <w:sz w:val="24"/>
                <w:szCs w:val="24"/>
              </w:rPr>
              <w:t>PROJETO DE OLHO NA ÁGUA: LABORATÓRIO DE ANÁLISES DA ÁGUA, COMO FERRAMENTA DE ESTRUTURAÇÃO DO VIGIÁGUA EM PEDRA BRANCA DO AMAPARI</w:t>
            </w:r>
          </w:p>
          <w:p w14:paraId="6C1520DD" w14:textId="421233C0" w:rsidR="005139C3" w:rsidRPr="005840B9" w:rsidRDefault="005139C3" w:rsidP="005139C3">
            <w:pPr>
              <w:jc w:val="center"/>
              <w:rPr>
                <w:sz w:val="24"/>
                <w:szCs w:val="24"/>
              </w:rPr>
            </w:pPr>
          </w:p>
        </w:tc>
      </w:tr>
      <w:tr w:rsidR="00361104" w14:paraId="41E847AF" w14:textId="77777777" w:rsidTr="0007319C">
        <w:tc>
          <w:tcPr>
            <w:tcW w:w="5425" w:type="dxa"/>
            <w:gridSpan w:val="2"/>
          </w:tcPr>
          <w:p w14:paraId="06E1A9FC" w14:textId="31BD311F" w:rsidR="005840B9" w:rsidRPr="005840B9" w:rsidRDefault="00361104" w:rsidP="00361104">
            <w:pPr>
              <w:rPr>
                <w:sz w:val="24"/>
                <w:szCs w:val="24"/>
              </w:rPr>
            </w:pPr>
            <w:r w:rsidRPr="005840B9">
              <w:rPr>
                <w:sz w:val="24"/>
                <w:szCs w:val="24"/>
              </w:rPr>
              <w:t xml:space="preserve">MODALIDADE: </w:t>
            </w:r>
            <w:r w:rsidR="005840B9" w:rsidRPr="005840B9">
              <w:rPr>
                <w:sz w:val="24"/>
                <w:szCs w:val="24"/>
              </w:rPr>
              <w:t xml:space="preserve"> Experiências das equipes de trabalhadores do município e/ou experiência da gestão municipal, incluindo aquelas de forma compartilhada, intersetorial ou </w:t>
            </w:r>
            <w:r w:rsidR="00A37E30" w:rsidRPr="005840B9">
              <w:rPr>
                <w:sz w:val="24"/>
                <w:szCs w:val="24"/>
              </w:rPr>
              <w:t>Interfederativa</w:t>
            </w:r>
            <w:r w:rsidR="005840B9" w:rsidRPr="005840B9">
              <w:rPr>
                <w:sz w:val="24"/>
                <w:szCs w:val="24"/>
              </w:rPr>
              <w:t>, nos respectivos territórios.</w:t>
            </w:r>
          </w:p>
        </w:tc>
        <w:tc>
          <w:tcPr>
            <w:tcW w:w="4924" w:type="dxa"/>
          </w:tcPr>
          <w:p w14:paraId="1A42E26E" w14:textId="77777777" w:rsidR="005840B9" w:rsidRDefault="005840B9" w:rsidP="00361104">
            <w:pPr>
              <w:rPr>
                <w:sz w:val="24"/>
                <w:szCs w:val="24"/>
              </w:rPr>
            </w:pPr>
          </w:p>
          <w:p w14:paraId="12F568CC" w14:textId="77777777" w:rsidR="00EB6489" w:rsidRDefault="00361104" w:rsidP="00361104">
            <w:pPr>
              <w:rPr>
                <w:sz w:val="24"/>
                <w:szCs w:val="24"/>
              </w:rPr>
            </w:pPr>
            <w:r w:rsidRPr="005840B9">
              <w:rPr>
                <w:sz w:val="24"/>
                <w:szCs w:val="24"/>
              </w:rPr>
              <w:t xml:space="preserve">TEMÁTICA: </w:t>
            </w:r>
          </w:p>
          <w:p w14:paraId="6BC2193C" w14:textId="77777777" w:rsidR="00EB6489" w:rsidRDefault="00EB6489" w:rsidP="00361104">
            <w:pPr>
              <w:rPr>
                <w:sz w:val="24"/>
                <w:szCs w:val="24"/>
              </w:rPr>
            </w:pPr>
          </w:p>
          <w:p w14:paraId="104F010F" w14:textId="77777777" w:rsidR="00361104" w:rsidRPr="005840B9" w:rsidRDefault="00361104" w:rsidP="00361104">
            <w:pPr>
              <w:rPr>
                <w:sz w:val="24"/>
                <w:szCs w:val="24"/>
              </w:rPr>
            </w:pPr>
            <w:r w:rsidRPr="005840B9">
              <w:rPr>
                <w:sz w:val="24"/>
                <w:szCs w:val="24"/>
              </w:rPr>
              <w:t>VIGILÂNCIA EM SAÚDE NO MUNICÍPIO</w:t>
            </w:r>
          </w:p>
        </w:tc>
      </w:tr>
      <w:tr w:rsidR="00361104" w14:paraId="3836A92F" w14:textId="77777777" w:rsidTr="0007319C">
        <w:tc>
          <w:tcPr>
            <w:tcW w:w="10349" w:type="dxa"/>
            <w:gridSpan w:val="3"/>
          </w:tcPr>
          <w:p w14:paraId="0712D700" w14:textId="77777777" w:rsidR="00D467F1" w:rsidRPr="005840B9" w:rsidRDefault="00361104" w:rsidP="0007319C">
            <w:pPr>
              <w:tabs>
                <w:tab w:val="left" w:pos="1134"/>
              </w:tabs>
              <w:spacing w:line="360" w:lineRule="auto"/>
              <w:ind w:right="176"/>
              <w:jc w:val="both"/>
              <w:rPr>
                <w:sz w:val="24"/>
                <w:szCs w:val="24"/>
              </w:rPr>
            </w:pPr>
            <w:r w:rsidRPr="005840B9">
              <w:rPr>
                <w:sz w:val="24"/>
                <w:szCs w:val="24"/>
              </w:rPr>
              <w:t xml:space="preserve">APRESENTAÇÃO: </w:t>
            </w:r>
          </w:p>
          <w:p w14:paraId="7DE5DDA6" w14:textId="783DAFF7" w:rsidR="005D1441" w:rsidRDefault="00DC2BCC" w:rsidP="005D1441">
            <w:pPr>
              <w:spacing w:line="360" w:lineRule="auto"/>
              <w:ind w:right="6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D1441" w:rsidRPr="005D1441">
              <w:rPr>
                <w:sz w:val="24"/>
                <w:szCs w:val="24"/>
              </w:rPr>
              <w:t xml:space="preserve"> saneamento básico é um direito fundamental assegurado pela Constituição Federal do Brasil e regulamentado pela Lei nº 11.445/2007, que estabelece diretrizes nacionais para o saneamento básico. Segundo a Constituição, é dever do Estado garantir que todos tenham acesso a serviços de saneamento básico adequados e universais.</w:t>
            </w:r>
            <w:r w:rsidR="005D1441">
              <w:rPr>
                <w:sz w:val="24"/>
                <w:szCs w:val="24"/>
              </w:rPr>
              <w:t xml:space="preserve"> </w:t>
            </w:r>
            <w:r w:rsidR="005D1441" w:rsidRPr="005D1441">
              <w:rPr>
                <w:sz w:val="24"/>
                <w:szCs w:val="24"/>
              </w:rPr>
              <w:t>Além disso, a Lei nº 11.445/2007 define as políticas públicas relacionadas a água potável, esgoto, drenagem e manejo de resíduos sólidos. Essa lei estabelece que o saneamento básico deve ser tratado de forma integrada e que a gestão dos serviços deve ser eficiente e garantir a participação da sociedade.</w:t>
            </w:r>
            <w:r w:rsidR="005D1441">
              <w:rPr>
                <w:sz w:val="24"/>
                <w:szCs w:val="24"/>
              </w:rPr>
              <w:t xml:space="preserve"> </w:t>
            </w:r>
            <w:r w:rsidR="005D1441" w:rsidRPr="005D1441">
              <w:rPr>
                <w:sz w:val="24"/>
                <w:szCs w:val="24"/>
              </w:rPr>
              <w:t>Por outro lado, o Sistema Único de Saúde (SUS) também desempenha um papel crucial na promoção da saúde pública e na prevenção de doenças relacionadas ao saneamento básico. O SUS é responsável pela identificação dos determinantes e condicionantes de saúde, o que inclui a análise de fatores como condições de saneamento. A melhoria das ações e serviços de saúde frequentemente depende da articulação entre políticas de saneamento e saúde, para que ambos trabalhem juntos em benefício da população.</w:t>
            </w:r>
          </w:p>
          <w:p w14:paraId="5595894F" w14:textId="05CF2889" w:rsidR="005D1441" w:rsidRPr="005D1441" w:rsidRDefault="005D1441" w:rsidP="005D1441">
            <w:pPr>
              <w:spacing w:line="360" w:lineRule="auto"/>
              <w:ind w:right="63" w:firstLine="709"/>
              <w:jc w:val="both"/>
              <w:rPr>
                <w:sz w:val="24"/>
                <w:szCs w:val="24"/>
              </w:rPr>
            </w:pPr>
            <w:r w:rsidRPr="005D1441">
              <w:rPr>
                <w:sz w:val="24"/>
                <w:szCs w:val="24"/>
              </w:rPr>
              <w:t>Os dados sobre saneamento básico no Brasil evidenciam que a Região Norte apresenta os menores índices de acesso a água tratada e a redes de esgoto no país. Conforme as estatísticas, apenas 21,6% da população dessa região tem acesso a água potável tratada, e apenas 10% tem acesso a serviços de coleta e tratamento de esgoto. Comparativamente, na Região Norte, os dados para a água tratada são 30% e para o esgoto são 6,9%.</w:t>
            </w:r>
            <w:r>
              <w:rPr>
                <w:sz w:val="24"/>
                <w:szCs w:val="24"/>
              </w:rPr>
              <w:t xml:space="preserve"> </w:t>
            </w:r>
            <w:r w:rsidRPr="005D1441">
              <w:rPr>
                <w:sz w:val="24"/>
                <w:szCs w:val="24"/>
              </w:rPr>
              <w:t>Relatórios da Atenção Básica municipal indicam uma alta prevalência de doenças diarreicas, o que é preocupante, uma vez que 67% da população utiliza mananciais subterrâneos, como poços na Amazônia, sem tratamento adequado. Essa situação revela a insuficiência dos sistemas de saneamento e o impacto direto na saúde pública.</w:t>
            </w:r>
          </w:p>
          <w:p w14:paraId="64C1783C" w14:textId="77777777" w:rsidR="005D1441" w:rsidRPr="005D1441" w:rsidRDefault="005D1441" w:rsidP="005D1441">
            <w:pPr>
              <w:spacing w:line="360" w:lineRule="auto"/>
              <w:ind w:right="63" w:firstLine="709"/>
              <w:jc w:val="both"/>
              <w:rPr>
                <w:sz w:val="24"/>
                <w:szCs w:val="24"/>
              </w:rPr>
            </w:pPr>
            <w:r w:rsidRPr="005D1441">
              <w:rPr>
                <w:sz w:val="24"/>
                <w:szCs w:val="24"/>
              </w:rPr>
              <w:t>Vários fatores contribuem para a deficiência no tratamento da água para consumo humano na Região Norte:</w:t>
            </w:r>
          </w:p>
          <w:p w14:paraId="6D2E7C26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t>Ausência do Poder Público:</w:t>
            </w:r>
            <w:r w:rsidRPr="005D1441">
              <w:rPr>
                <w:sz w:val="24"/>
                <w:szCs w:val="24"/>
              </w:rPr>
              <w:t xml:space="preserve"> A falta de presença e intervenção eficaz do governo local pode levar à ausência de políticas e investimentos necessários para a melhoria dos sistemas de saneamento.</w:t>
            </w:r>
          </w:p>
          <w:p w14:paraId="2B5D9C4A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lastRenderedPageBreak/>
              <w:t>Desconhecimento da Legislação:</w:t>
            </w:r>
            <w:r w:rsidRPr="005D1441">
              <w:rPr>
                <w:sz w:val="24"/>
                <w:szCs w:val="24"/>
              </w:rPr>
              <w:t xml:space="preserve"> A falta de conhecimento e compreensão das normas e regulamentações relativas ao saneamento pode resultar em uma implementação inadequada e na ineficácia dos serviços.</w:t>
            </w:r>
          </w:p>
          <w:p w14:paraId="41419EAC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t>Precariedade do Sistema de Água:</w:t>
            </w:r>
            <w:r w:rsidRPr="005D1441">
              <w:rPr>
                <w:sz w:val="24"/>
                <w:szCs w:val="24"/>
              </w:rPr>
              <w:t xml:space="preserve"> Sistemas de abastecimento e distribuição de água frequentemente estão em condições precárias, comprometendo a eficiência e a segurança do abastecimento.</w:t>
            </w:r>
          </w:p>
          <w:p w14:paraId="0D70F385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t>Falta de Conhecimento das Tecnologias Existentes:</w:t>
            </w:r>
            <w:r w:rsidRPr="005D1441">
              <w:rPr>
                <w:sz w:val="24"/>
                <w:szCs w:val="24"/>
              </w:rPr>
              <w:t xml:space="preserve"> A limitação no conhecimento sobre tecnologias de tratamento e gestão de água pode dificultar a aplicação de soluções eficazes para o saneamento.</w:t>
            </w:r>
          </w:p>
          <w:p w14:paraId="413AF049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t>Deficiência ou Falta de Pessoal Qualificado:</w:t>
            </w:r>
            <w:r w:rsidRPr="005D1441">
              <w:rPr>
                <w:sz w:val="24"/>
                <w:szCs w:val="24"/>
              </w:rPr>
              <w:t xml:space="preserve"> A ausência de profissionais capacitados para a operação e manutenção dos sistemas de saneamento é um obstáculo significativo.</w:t>
            </w:r>
          </w:p>
          <w:p w14:paraId="0D20F87D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t>Custo dos Materiais e Insumos:</w:t>
            </w:r>
            <w:r w:rsidRPr="005D1441">
              <w:rPr>
                <w:sz w:val="24"/>
                <w:szCs w:val="24"/>
              </w:rPr>
              <w:t xml:space="preserve"> O alto custo dos materiais e insumos necessários para o tratamento de água e a infraestrutura de saneamento pode ser um fator limitante.</w:t>
            </w:r>
          </w:p>
          <w:p w14:paraId="44E99054" w14:textId="77777777" w:rsidR="005D1441" w:rsidRPr="005D1441" w:rsidRDefault="005D1441" w:rsidP="005D1441">
            <w:pPr>
              <w:numPr>
                <w:ilvl w:val="0"/>
                <w:numId w:val="6"/>
              </w:num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5D1441">
              <w:rPr>
                <w:b/>
                <w:bCs/>
                <w:sz w:val="24"/>
                <w:szCs w:val="24"/>
              </w:rPr>
              <w:t>Outros Aspectos:</w:t>
            </w:r>
            <w:r w:rsidRPr="005D1441">
              <w:rPr>
                <w:sz w:val="24"/>
                <w:szCs w:val="24"/>
              </w:rPr>
              <w:t xml:space="preserve"> Questões logísticas, econômicas e climáticas específicas da região também podem influenciar a situação do saneamento.</w:t>
            </w:r>
          </w:p>
          <w:p w14:paraId="4F52B3D7" w14:textId="77777777" w:rsidR="005D1441" w:rsidRPr="005D1441" w:rsidRDefault="005D1441" w:rsidP="005D1441">
            <w:pPr>
              <w:spacing w:line="360" w:lineRule="auto"/>
              <w:ind w:right="63" w:firstLine="709"/>
              <w:jc w:val="both"/>
              <w:rPr>
                <w:sz w:val="24"/>
                <w:szCs w:val="24"/>
              </w:rPr>
            </w:pPr>
            <w:r w:rsidRPr="005D1441">
              <w:rPr>
                <w:sz w:val="24"/>
                <w:szCs w:val="24"/>
              </w:rPr>
              <w:t>As ações de controle e vigilância da qualidade da água na Região Norte têm sido insuficientes, principalmente nos municípios, onde a implementação e monitoramento de políticas e práticas de saneamento são frequentemente tímidos. É essencial que se adote uma abordagem mais robusta e coordenada para enfrentar esses desafios e garantir condições adequadas de saneamento e saúde pública para a população da Região Norte.</w:t>
            </w:r>
          </w:p>
          <w:p w14:paraId="3A295FBF" w14:textId="77777777" w:rsidR="000747D8" w:rsidRPr="005840B9" w:rsidRDefault="000747D8" w:rsidP="008C625D">
            <w:pPr>
              <w:spacing w:line="360" w:lineRule="auto"/>
              <w:ind w:right="63" w:firstLine="709"/>
              <w:jc w:val="both"/>
              <w:rPr>
                <w:sz w:val="24"/>
                <w:szCs w:val="24"/>
              </w:rPr>
            </w:pPr>
            <w:r w:rsidRPr="006C66B9">
              <w:rPr>
                <w:rFonts w:cs="Times New Roman"/>
                <w:color w:val="000000" w:themeColor="text1"/>
                <w:sz w:val="24"/>
                <w:szCs w:val="24"/>
              </w:rPr>
              <w:t>Diante deste cenário, ressalta-se a importância da execução do Programa VIGIÁGUA, fundamental para subsidiar a análise de situação de saúde relacionada ao abastecimento de água para consumo humano, levantamento e investigação dos agravos de transmissão hídrica e articulação com outros setores</w:t>
            </w:r>
            <w:r w:rsidR="005840B9" w:rsidRPr="006C66B9">
              <w:rPr>
                <w:rFonts w:cs="Times New Roman"/>
                <w:color w:val="000000" w:themeColor="text1"/>
                <w:sz w:val="24"/>
                <w:szCs w:val="24"/>
              </w:rPr>
              <w:t>, afim de garantir</w:t>
            </w:r>
            <w:r w:rsidRPr="006C66B9">
              <w:rPr>
                <w:rFonts w:cs="Times New Roman"/>
                <w:color w:val="000000" w:themeColor="text1"/>
                <w:sz w:val="24"/>
                <w:szCs w:val="24"/>
              </w:rPr>
              <w:t xml:space="preserve"> o acesso à água dentro dos padrões de potabilidade.</w:t>
            </w:r>
          </w:p>
          <w:p w14:paraId="604AFF72" w14:textId="77777777" w:rsidR="00361104" w:rsidRDefault="00361104" w:rsidP="006C66B9">
            <w:pPr>
              <w:spacing w:line="360" w:lineRule="auto"/>
              <w:ind w:right="63" w:firstLine="709"/>
              <w:jc w:val="both"/>
            </w:pPr>
          </w:p>
        </w:tc>
      </w:tr>
      <w:tr w:rsidR="00361104" w14:paraId="669B4BD3" w14:textId="77777777" w:rsidTr="0007319C">
        <w:tc>
          <w:tcPr>
            <w:tcW w:w="10349" w:type="dxa"/>
            <w:gridSpan w:val="3"/>
          </w:tcPr>
          <w:p w14:paraId="240531B7" w14:textId="77777777" w:rsidR="00722E44" w:rsidRPr="00722E44" w:rsidRDefault="00EB6489" w:rsidP="00722E44">
            <w:pPr>
              <w:ind w:right="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OBJETIVO</w:t>
            </w:r>
            <w:r w:rsidR="00700F80" w:rsidRPr="00722E44">
              <w:rPr>
                <w:sz w:val="24"/>
                <w:szCs w:val="24"/>
              </w:rPr>
              <w:t>:</w:t>
            </w:r>
            <w:r w:rsidR="000747D8" w:rsidRPr="00722E44">
              <w:rPr>
                <w:sz w:val="24"/>
                <w:szCs w:val="24"/>
              </w:rPr>
              <w:t xml:space="preserve"> </w:t>
            </w:r>
          </w:p>
          <w:p w14:paraId="7650F173" w14:textId="77777777" w:rsidR="00361104" w:rsidRPr="00722E44" w:rsidRDefault="00722E44" w:rsidP="008C625D">
            <w:pPr>
              <w:spacing w:line="360" w:lineRule="auto"/>
              <w:ind w:right="63"/>
              <w:jc w:val="both"/>
              <w:rPr>
                <w:sz w:val="24"/>
                <w:szCs w:val="24"/>
              </w:rPr>
            </w:pPr>
            <w:r w:rsidRPr="00722E44">
              <w:rPr>
                <w:sz w:val="24"/>
                <w:szCs w:val="24"/>
              </w:rPr>
              <w:t xml:space="preserve">            </w:t>
            </w:r>
            <w:r w:rsidR="00166F6E">
              <w:rPr>
                <w:sz w:val="24"/>
                <w:szCs w:val="24"/>
              </w:rPr>
              <w:t xml:space="preserve">Implantar </w:t>
            </w:r>
            <w:r w:rsidR="00926312">
              <w:rPr>
                <w:sz w:val="24"/>
                <w:szCs w:val="24"/>
              </w:rPr>
              <w:t>o</w:t>
            </w:r>
            <w:r w:rsidR="000747D8" w:rsidRPr="00722E44">
              <w:rPr>
                <w:sz w:val="24"/>
                <w:szCs w:val="24"/>
              </w:rPr>
              <w:t xml:space="preserve"> Laboratório</w:t>
            </w:r>
            <w:r w:rsidR="00926312">
              <w:rPr>
                <w:sz w:val="24"/>
                <w:szCs w:val="24"/>
              </w:rPr>
              <w:t xml:space="preserve"> Municipal </w:t>
            </w:r>
            <w:r w:rsidR="000747D8" w:rsidRPr="00722E44">
              <w:rPr>
                <w:sz w:val="24"/>
                <w:szCs w:val="24"/>
              </w:rPr>
              <w:t>de Análises Físico-químicas e microbiológicas da água para consumo humano no município de Pedra Branca do Amapari, e sua utilização como ferramenta de estruturação do Programa VIGIÁGUA, através do estabelecimento das rotinas de trabalho e cumprimento de suas atribuições e metas.</w:t>
            </w:r>
          </w:p>
          <w:p w14:paraId="1A4BBCEB" w14:textId="77777777" w:rsidR="000747D8" w:rsidRPr="00722E44" w:rsidRDefault="000747D8" w:rsidP="00722E44">
            <w:pPr>
              <w:ind w:right="63"/>
              <w:jc w:val="both"/>
              <w:rPr>
                <w:sz w:val="24"/>
                <w:szCs w:val="24"/>
              </w:rPr>
            </w:pPr>
          </w:p>
        </w:tc>
      </w:tr>
      <w:tr w:rsidR="00361104" w14:paraId="730859E6" w14:textId="77777777" w:rsidTr="0007319C">
        <w:tc>
          <w:tcPr>
            <w:tcW w:w="10349" w:type="dxa"/>
            <w:gridSpan w:val="3"/>
          </w:tcPr>
          <w:p w14:paraId="6EB8D04A" w14:textId="77777777" w:rsidR="00361104" w:rsidRPr="00722E44" w:rsidRDefault="007D71BC" w:rsidP="00722E44">
            <w:pPr>
              <w:ind w:right="63"/>
              <w:jc w:val="both"/>
              <w:rPr>
                <w:sz w:val="24"/>
                <w:szCs w:val="24"/>
              </w:rPr>
            </w:pPr>
            <w:r w:rsidRPr="00722E44">
              <w:rPr>
                <w:sz w:val="24"/>
                <w:szCs w:val="24"/>
              </w:rPr>
              <w:t>METODOLOGIA:</w:t>
            </w:r>
          </w:p>
          <w:p w14:paraId="431BA3A3" w14:textId="09A06253" w:rsidR="000747D8" w:rsidRPr="00722E44" w:rsidRDefault="00166F6E" w:rsidP="008C625D">
            <w:pPr>
              <w:tabs>
                <w:tab w:val="left" w:pos="1134"/>
              </w:tabs>
              <w:spacing w:line="360" w:lineRule="auto"/>
              <w:ind w:right="63" w:firstLine="70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 Implantação do laboratório municipal de análises f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ísico-químicas e microbiológicas da água, obedeceu às normas técnicas de estrutura física laboratorial e de métodos analíticos conforme estabelece 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a Portaria N ͦ 888/2021, foi realizada a capacitação técnica da equipe local e normatização das rotinas laboratoriais, possibilitando  a realização de análises da qualidade da água utilizada para consumo humano,  mon</w:t>
            </w:r>
            <w:r w:rsidR="00EB6489">
              <w:rPr>
                <w:rFonts w:cs="Times New Roman"/>
                <w:color w:val="000000" w:themeColor="text1"/>
                <w:sz w:val="24"/>
                <w:szCs w:val="24"/>
              </w:rPr>
              <w:t xml:space="preserve">itoramento 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t>dos mananciais subterrâneos e supe</w:t>
            </w:r>
            <w:r w:rsidR="00F57844">
              <w:rPr>
                <w:rFonts w:cs="Times New Roman"/>
                <w:color w:val="000000" w:themeColor="text1"/>
                <w:sz w:val="24"/>
                <w:szCs w:val="24"/>
              </w:rPr>
              <w:t>rficiais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t>dos sist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emas de abastecimento de água e 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t>atendimento das deman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das dos Programas: VIGIDESASTRE, 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VSPEA e de outras secretarias (Piscicultura). </w:t>
            </w:r>
          </w:p>
          <w:p w14:paraId="16618EB1" w14:textId="77777777" w:rsidR="000747D8" w:rsidRPr="00722E44" w:rsidRDefault="000747D8" w:rsidP="008C625D">
            <w:pPr>
              <w:tabs>
                <w:tab w:val="left" w:pos="1134"/>
              </w:tabs>
              <w:spacing w:line="360" w:lineRule="auto"/>
              <w:ind w:right="63" w:firstLine="709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A partir da efetivação do diagnóstico da qualidade da água </w:t>
            </w:r>
            <w:r w:rsidR="00EB6489">
              <w:rPr>
                <w:rFonts w:cs="Times New Roman"/>
                <w:color w:val="000000" w:themeColor="text1"/>
                <w:sz w:val="24"/>
                <w:szCs w:val="24"/>
              </w:rPr>
              <w:t>no município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, foi realizada a estruturação do Programa VIGIÁGUA, através das seguintes ações:</w:t>
            </w:r>
          </w:p>
          <w:p w14:paraId="37ABD40C" w14:textId="77777777" w:rsidR="000747D8" w:rsidRPr="00722E44" w:rsidRDefault="000747D8" w:rsidP="008C625D">
            <w:pPr>
              <w:tabs>
                <w:tab w:val="left" w:pos="1134"/>
              </w:tabs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- Implementação das rotinas de trabalho visando a realização de inspeç</w:t>
            </w:r>
            <w:r w:rsidR="00721DAD">
              <w:rPr>
                <w:rFonts w:cs="Times New Roman"/>
                <w:color w:val="000000" w:themeColor="text1"/>
                <w:sz w:val="24"/>
                <w:szCs w:val="24"/>
              </w:rPr>
              <w:t>ão e monitoramento da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 água fornecida pelos sistemas de abastecimentos (S.A.A, S.A.C e S.A.I);  </w:t>
            </w:r>
          </w:p>
          <w:p w14:paraId="55F2AF98" w14:textId="77777777" w:rsidR="000747D8" w:rsidRPr="00722E44" w:rsidRDefault="00F57844" w:rsidP="008C625D">
            <w:pPr>
              <w:tabs>
                <w:tab w:val="left" w:pos="1134"/>
              </w:tabs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21DAD">
              <w:rPr>
                <w:rFonts w:cs="Times New Roman"/>
                <w:color w:val="000000" w:themeColor="text1"/>
                <w:sz w:val="24"/>
                <w:szCs w:val="24"/>
              </w:rPr>
              <w:t>Análise</w:t>
            </w:r>
            <w:r w:rsidR="000747D8"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 dos resultados e encaminhamento das recomendações de ações a serem adotadas por gestores, profissionais e população, indicando meios e caminhos para garantir o fornecimento da água dentro dos padrões de potabilidade estabelecidos pela legislação vigente;</w:t>
            </w:r>
          </w:p>
          <w:p w14:paraId="5A472EE3" w14:textId="77777777" w:rsidR="000747D8" w:rsidRPr="00722E44" w:rsidRDefault="000747D8" w:rsidP="008C625D">
            <w:pPr>
              <w:tabs>
                <w:tab w:val="left" w:pos="1134"/>
              </w:tabs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- Monitoramento da incidência/prevalência, registro e investigação dos casos de </w:t>
            </w:r>
            <w:r w:rsidR="00721DAD">
              <w:rPr>
                <w:rFonts w:cs="Times New Roman"/>
                <w:color w:val="000000" w:themeColor="text1"/>
                <w:sz w:val="24"/>
                <w:szCs w:val="24"/>
              </w:rPr>
              <w:t>doenças de veiculação hídrica (</w:t>
            </w:r>
            <w:proofErr w:type="spellStart"/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MDDA’s</w:t>
            </w:r>
            <w:proofErr w:type="spellEnd"/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); </w:t>
            </w:r>
          </w:p>
          <w:p w14:paraId="77DE9E0B" w14:textId="77777777" w:rsidR="00405FE7" w:rsidRPr="00722E44" w:rsidRDefault="000747D8" w:rsidP="008C625D">
            <w:pPr>
              <w:tabs>
                <w:tab w:val="left" w:pos="1134"/>
              </w:tabs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- Promover ações de Educação em Saúde para os profissionais e população, utilizando metodologia participativa, estabelecendo oportunidades de troca de conhecimentos e concepções</w:t>
            </w:r>
            <w:r w:rsidR="00166F6E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3261F532" w14:textId="77777777" w:rsidR="007D71BC" w:rsidRPr="00722E44" w:rsidRDefault="007D71BC" w:rsidP="00722E44">
            <w:pPr>
              <w:ind w:right="63"/>
              <w:jc w:val="both"/>
              <w:rPr>
                <w:sz w:val="24"/>
                <w:szCs w:val="24"/>
              </w:rPr>
            </w:pPr>
          </w:p>
        </w:tc>
      </w:tr>
      <w:tr w:rsidR="00361104" w14:paraId="0E45B6EB" w14:textId="77777777" w:rsidTr="0007319C">
        <w:tc>
          <w:tcPr>
            <w:tcW w:w="10349" w:type="dxa"/>
            <w:gridSpan w:val="3"/>
          </w:tcPr>
          <w:p w14:paraId="226DCB7C" w14:textId="77777777" w:rsidR="00A60B01" w:rsidRPr="008C625D" w:rsidRDefault="000747D8" w:rsidP="000747D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RESULTADOS:</w:t>
            </w:r>
          </w:p>
          <w:p w14:paraId="6924227F" w14:textId="2231A38F" w:rsidR="000747D8" w:rsidRPr="008C625D" w:rsidRDefault="00F57844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- S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istema SISÁGUA: 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>2014/2021,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o município não possuía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dados de CADASTR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O, VIGILÂNCIA E CONTROLE, 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>classificado como município que não desenvolvia ações de vigilância da quali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>dade da água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A partir de mai</w:t>
            </w:r>
            <w:r w:rsidR="00721DAD" w:rsidRPr="008C625D">
              <w:rPr>
                <w:rFonts w:cs="Times New Roman"/>
                <w:color w:val="000000" w:themeColor="text1"/>
                <w:sz w:val="24"/>
                <w:szCs w:val="24"/>
              </w:rPr>
              <w:t>o/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21, 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>encontra-se em situação REGULAR, e inclusive cumpriu com metas estabelecidas e pactuadas para o Pr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>ograma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VIGIÁGUA</w:t>
            </w:r>
            <w:r w:rsidR="00063D6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(2021);</w:t>
            </w:r>
          </w:p>
          <w:p w14:paraId="2A4C42CC" w14:textId="77777777" w:rsidR="000747D8" w:rsidRPr="008C625D" w:rsidRDefault="000747D8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- A execução das atividades rotineiras de m</w:t>
            </w:r>
            <w:r w:rsidR="002F235F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onitoramento, </w:t>
            </w:r>
            <w:r w:rsidR="00923A5A" w:rsidRPr="008C625D">
              <w:rPr>
                <w:rFonts w:cs="Times New Roman"/>
                <w:color w:val="000000" w:themeColor="text1"/>
                <w:sz w:val="24"/>
                <w:szCs w:val="24"/>
              </w:rPr>
              <w:t>têm permitido avaliar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a qualidade da água fornecida para população, instituições (escolas) e comunidades de zona rural, </w:t>
            </w:r>
            <w:r w:rsidR="00923A5A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permitindo análise e 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encaminhamento de </w:t>
            </w:r>
            <w:r w:rsidR="00721DAD" w:rsidRPr="008C625D">
              <w:rPr>
                <w:rFonts w:cs="Times New Roman"/>
                <w:color w:val="000000" w:themeColor="text1"/>
                <w:sz w:val="24"/>
                <w:szCs w:val="24"/>
              </w:rPr>
              <w:t>recomendações a serem adotadas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, visando a promoção de acesso a água dentro dos padrões de potabilidade</w:t>
            </w:r>
            <w:r w:rsidR="00D25C9B" w:rsidRPr="008C625D">
              <w:rPr>
                <w:rFonts w:cs="Times New Roman"/>
                <w:color w:val="000000" w:themeColor="text1"/>
                <w:sz w:val="24"/>
                <w:szCs w:val="24"/>
              </w:rPr>
              <w:t>;</w:t>
            </w:r>
          </w:p>
          <w:p w14:paraId="4AAB4BB9" w14:textId="77777777" w:rsidR="00923A5A" w:rsidRPr="008C625D" w:rsidRDefault="00923A5A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- Através dos resultados das análises físico-qu</w:t>
            </w:r>
            <w:r w:rsidR="002F235F" w:rsidRPr="008C625D">
              <w:rPr>
                <w:rFonts w:cs="Times New Roman"/>
                <w:color w:val="000000" w:themeColor="text1"/>
                <w:sz w:val="24"/>
                <w:szCs w:val="24"/>
              </w:rPr>
              <w:t>ímicas e microbiológicas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, tornou-se possível r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ealizar diagnóstico 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da água fornecida para consumo humano,</w:t>
            </w:r>
            <w:r w:rsidR="002F235F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observando que a maioria dos sistemas de abastecimento não realiza tratamento da água e encontram-se IMPR</w:t>
            </w:r>
            <w:r w:rsidR="004940B2" w:rsidRPr="008C625D">
              <w:rPr>
                <w:rFonts w:cs="Times New Roman"/>
                <w:color w:val="000000" w:themeColor="text1"/>
                <w:sz w:val="24"/>
                <w:szCs w:val="24"/>
              </w:rPr>
              <w:t>ÓPRIAS PARA CONSUMO HUMANO, com presença de contaminação microbiológica;</w:t>
            </w:r>
          </w:p>
          <w:p w14:paraId="2884DA37" w14:textId="77777777" w:rsidR="00DB2B08" w:rsidRPr="008C625D" w:rsidRDefault="00DB2B08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- Monitoramento periódico dos sistemas alternativos de tratamento de água, têm permitido a garantia da água fornecida, aumento da adesão e redução das doenças de veiculação hídrica; </w:t>
            </w:r>
          </w:p>
          <w:p w14:paraId="0BB439F0" w14:textId="77777777" w:rsidR="00DB2B08" w:rsidRPr="008C625D" w:rsidRDefault="000747D8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5752A1" w:rsidRPr="008C625D"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="00F57844" w:rsidRPr="008C625D">
              <w:rPr>
                <w:rFonts w:cs="Times New Roman"/>
                <w:color w:val="000000" w:themeColor="text1"/>
                <w:sz w:val="24"/>
                <w:szCs w:val="24"/>
              </w:rPr>
              <w:t>provação</w:t>
            </w:r>
            <w:r w:rsidR="005752A1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da</w:t>
            </w:r>
            <w:r w:rsidR="00F57844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execução do projet</w:t>
            </w:r>
            <w:r w:rsidR="005752A1" w:rsidRPr="008C625D">
              <w:rPr>
                <w:rFonts w:cs="Times New Roman"/>
                <w:color w:val="000000" w:themeColor="text1"/>
                <w:sz w:val="24"/>
                <w:szCs w:val="24"/>
              </w:rPr>
              <w:t>o: SAC-GOTAS DE VIDA, elaborado pela equipe municipa</w:t>
            </w:r>
            <w:r w:rsidR="004940B2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l VIGIÁGUA (100% das escolas com </w:t>
            </w:r>
            <w:r w:rsidR="005752A1" w:rsidRPr="008C625D">
              <w:rPr>
                <w:rFonts w:cs="Times New Roman"/>
                <w:color w:val="000000" w:themeColor="text1"/>
                <w:sz w:val="24"/>
                <w:szCs w:val="24"/>
              </w:rPr>
              <w:t>Água Potável, ampliar o acesso d</w:t>
            </w:r>
            <w:r w:rsidR="004940B2" w:rsidRPr="008C625D">
              <w:rPr>
                <w:rFonts w:cs="Times New Roman"/>
                <w:color w:val="000000" w:themeColor="text1"/>
                <w:sz w:val="24"/>
                <w:szCs w:val="24"/>
              </w:rPr>
              <w:t>e água tratada da população em</w:t>
            </w:r>
            <w:r w:rsidR="005752A1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 70%);</w:t>
            </w:r>
          </w:p>
          <w:p w14:paraId="1C1F6A61" w14:textId="77777777" w:rsidR="00F57844" w:rsidRPr="008C625D" w:rsidRDefault="00F57844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- Elaboração do Plano Municipal de Amostragem de Água; VIG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>DESASTRE, VSPEA;</w:t>
            </w:r>
          </w:p>
          <w:p w14:paraId="7C40DBEF" w14:textId="77777777" w:rsidR="000747D8" w:rsidRPr="008C625D" w:rsidRDefault="00F57844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 xml:space="preserve">O suporte laboratorial 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>no atend</w:t>
            </w:r>
            <w:r w:rsidR="004940B2" w:rsidRPr="008C625D">
              <w:rPr>
                <w:rFonts w:cs="Times New Roman"/>
                <w:color w:val="000000" w:themeColor="text1"/>
                <w:sz w:val="24"/>
                <w:szCs w:val="24"/>
              </w:rPr>
              <w:t>imento de DESASTRES: enchentes e s</w:t>
            </w:r>
            <w:r w:rsidR="000747D8" w:rsidRPr="008C625D">
              <w:rPr>
                <w:rFonts w:cs="Times New Roman"/>
                <w:color w:val="000000" w:themeColor="text1"/>
                <w:sz w:val="24"/>
                <w:szCs w:val="24"/>
              </w:rPr>
              <w:t>inistro</w:t>
            </w:r>
            <w:r w:rsidR="00DB2B08" w:rsidRPr="008C625D">
              <w:rPr>
                <w:rFonts w:cs="Times New Roman"/>
                <w:color w:val="000000" w:themeColor="text1"/>
                <w:sz w:val="24"/>
                <w:szCs w:val="24"/>
              </w:rPr>
              <w:t>s.</w:t>
            </w:r>
          </w:p>
          <w:p w14:paraId="5F4251B7" w14:textId="77777777" w:rsidR="000747D8" w:rsidRDefault="000747D8" w:rsidP="00361104"/>
        </w:tc>
      </w:tr>
      <w:tr w:rsidR="002D108E" w14:paraId="0A7BBB6E" w14:textId="77777777" w:rsidTr="0007319C">
        <w:tc>
          <w:tcPr>
            <w:tcW w:w="10349" w:type="dxa"/>
            <w:gridSpan w:val="3"/>
          </w:tcPr>
          <w:p w14:paraId="23871C41" w14:textId="77777777" w:rsidR="002D108E" w:rsidRPr="00537127" w:rsidRDefault="002D108E" w:rsidP="002D10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127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CONCLUSÃO:</w:t>
            </w:r>
          </w:p>
          <w:p w14:paraId="1153BD03" w14:textId="77777777" w:rsidR="00722E44" w:rsidRDefault="002D108E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37127">
              <w:rPr>
                <w:rFonts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A implementação do Laboratório permitiu</w:t>
            </w:r>
            <w:r w:rsidR="004940B2">
              <w:rPr>
                <w:rFonts w:cs="Times New Roman"/>
                <w:color w:val="000000" w:themeColor="text1"/>
                <w:sz w:val="24"/>
                <w:szCs w:val="24"/>
              </w:rPr>
              <w:t xml:space="preserve"> o diagnóstico da água utilizada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 para consumo humano, constituindo-se de uma ferramenta capaz de promover o desenvolvime</w:t>
            </w:r>
            <w:r w:rsidR="008052EF">
              <w:rPr>
                <w:rFonts w:cs="Times New Roman"/>
                <w:color w:val="000000" w:themeColor="text1"/>
                <w:sz w:val="24"/>
                <w:szCs w:val="24"/>
              </w:rPr>
              <w:t>nto do Programa VIGIÁGUA, pois através do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s resultados d</w:t>
            </w:r>
            <w:r w:rsidR="004940B2">
              <w:rPr>
                <w:rFonts w:cs="Times New Roman"/>
                <w:color w:val="000000" w:themeColor="text1"/>
                <w:sz w:val="24"/>
                <w:szCs w:val="24"/>
              </w:rPr>
              <w:t>as análises</w:t>
            </w:r>
            <w:r w:rsidR="008052EF">
              <w:rPr>
                <w:rFonts w:cs="Times New Roman"/>
                <w:color w:val="000000" w:themeColor="text1"/>
                <w:sz w:val="24"/>
                <w:szCs w:val="24"/>
              </w:rPr>
              <w:t>, é possível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 traçar o diagnóstico situacional da qualidade da água utilizada para consumo humano, investigação de surtos de </w:t>
            </w:r>
            <w:r w:rsidR="008052EF">
              <w:rPr>
                <w:rFonts w:cs="Times New Roman"/>
                <w:color w:val="000000" w:themeColor="text1"/>
                <w:sz w:val="24"/>
                <w:szCs w:val="24"/>
              </w:rPr>
              <w:t xml:space="preserve">doenças de veiculação hídrica, 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>monitoramento da qualidade da água dos mananciais e dos sistemas de abastecimento de água, permitindo</w:t>
            </w:r>
            <w:r w:rsidR="008052EF">
              <w:rPr>
                <w:rFonts w:cs="Times New Roman"/>
                <w:color w:val="000000" w:themeColor="text1"/>
                <w:sz w:val="24"/>
                <w:szCs w:val="24"/>
              </w:rPr>
              <w:t xml:space="preserve"> assim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 realizar análises e en</w:t>
            </w:r>
            <w:r w:rsidR="008052EF">
              <w:rPr>
                <w:rFonts w:cs="Times New Roman"/>
                <w:color w:val="000000" w:themeColor="text1"/>
                <w:sz w:val="24"/>
                <w:szCs w:val="24"/>
              </w:rPr>
              <w:t xml:space="preserve">caminhamento das recomendações </w:t>
            </w:r>
            <w:r w:rsidRPr="00722E44">
              <w:rPr>
                <w:rFonts w:cs="Times New Roman"/>
                <w:color w:val="000000" w:themeColor="text1"/>
                <w:sz w:val="24"/>
                <w:szCs w:val="24"/>
              </w:rPr>
              <w:t xml:space="preserve">a serem adotadas, visando garantir o fornecimento de água dentro dos padrões de potabilidade estabelecidos pela legislação vigente.  </w:t>
            </w:r>
          </w:p>
          <w:p w14:paraId="5486D5EF" w14:textId="77777777" w:rsidR="002D108E" w:rsidRPr="00722E44" w:rsidRDefault="00722E44" w:rsidP="008C625D">
            <w:pPr>
              <w:spacing w:line="360" w:lineRule="auto"/>
              <w:ind w:right="63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2D108E" w:rsidRPr="00722E44">
              <w:rPr>
                <w:sz w:val="24"/>
                <w:szCs w:val="24"/>
              </w:rPr>
              <w:t>A estruturação do Programa municipal VIGIÁGUA, constitui-se de uma importante ferramenta capaz de realizar diagnóstico situacional sobre um conjunto de forças motrizes, pressões, situação e população exposta, através da coleta e análise de diferentes in</w:t>
            </w:r>
            <w:r w:rsidR="008052EF">
              <w:rPr>
                <w:sz w:val="24"/>
                <w:szCs w:val="24"/>
              </w:rPr>
              <w:t xml:space="preserve">dicadores, produzindo </w:t>
            </w:r>
            <w:r w:rsidR="002D108E" w:rsidRPr="00722E44">
              <w:rPr>
                <w:sz w:val="24"/>
                <w:szCs w:val="24"/>
              </w:rPr>
              <w:t xml:space="preserve">recomendações de ações a serem adotadas por gestores, profissionais e população, e indicando meios e caminhos </w:t>
            </w:r>
            <w:r w:rsidR="00D7021C">
              <w:rPr>
                <w:sz w:val="24"/>
                <w:szCs w:val="24"/>
              </w:rPr>
              <w:t xml:space="preserve">para atingir a universalidade, </w:t>
            </w:r>
            <w:r w:rsidR="002D108E" w:rsidRPr="00722E44">
              <w:rPr>
                <w:sz w:val="24"/>
                <w:szCs w:val="24"/>
              </w:rPr>
              <w:t>integralidade e equidade no acesso à água potável.</w:t>
            </w:r>
          </w:p>
          <w:p w14:paraId="53CA145B" w14:textId="77777777" w:rsidR="002D108E" w:rsidRDefault="002D108E" w:rsidP="002D108E">
            <w:pPr>
              <w:spacing w:line="360" w:lineRule="auto"/>
              <w:ind w:firstLine="709"/>
              <w:jc w:val="both"/>
            </w:pPr>
          </w:p>
        </w:tc>
      </w:tr>
      <w:tr w:rsidR="002D108E" w14:paraId="0E1AD14B" w14:textId="77777777" w:rsidTr="0007319C">
        <w:tc>
          <w:tcPr>
            <w:tcW w:w="10349" w:type="dxa"/>
            <w:gridSpan w:val="3"/>
          </w:tcPr>
          <w:p w14:paraId="47D232AB" w14:textId="77777777" w:rsidR="002D108E" w:rsidRDefault="002D108E" w:rsidP="002D10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7637B">
              <w:rPr>
                <w:rFonts w:cs="Times New Roman"/>
                <w:color w:val="000000" w:themeColor="text1"/>
                <w:sz w:val="24"/>
                <w:szCs w:val="24"/>
              </w:rPr>
              <w:t>PALAVRAS-CHAVES:</w:t>
            </w:r>
            <w:r w:rsidRPr="00537127">
              <w:rPr>
                <w:rFonts w:cs="Times New Roman"/>
                <w:color w:val="000000" w:themeColor="text1"/>
                <w:sz w:val="24"/>
                <w:szCs w:val="24"/>
              </w:rPr>
              <w:t xml:space="preserve"> LABORATÓRIO, DIAGNÓSTICO, ESTRUTURAÇÃO, VIGIÁGUA.</w:t>
            </w:r>
          </w:p>
          <w:p w14:paraId="65EE9D70" w14:textId="77777777" w:rsidR="00B7637B" w:rsidRPr="00537127" w:rsidRDefault="00B7637B" w:rsidP="002D10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D108E" w14:paraId="2536F36F" w14:textId="77777777" w:rsidTr="0007319C">
        <w:tc>
          <w:tcPr>
            <w:tcW w:w="10349" w:type="dxa"/>
            <w:gridSpan w:val="3"/>
          </w:tcPr>
          <w:p w14:paraId="35DBEA89" w14:textId="77777777" w:rsidR="002D108E" w:rsidRDefault="002D108E" w:rsidP="008C625D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466D7C">
              <w:rPr>
                <w:sz w:val="24"/>
                <w:szCs w:val="24"/>
                <w:u w:val="single"/>
              </w:rPr>
              <w:t>Declaro serem verdadeiras as informações prestadas.</w:t>
            </w:r>
          </w:p>
          <w:p w14:paraId="50C15DC3" w14:textId="77777777" w:rsidR="002D108E" w:rsidRPr="00537127" w:rsidRDefault="002D108E" w:rsidP="002D108E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2D108E" w14:paraId="0E8EC627" w14:textId="77777777" w:rsidTr="00CD0620">
        <w:tc>
          <w:tcPr>
            <w:tcW w:w="5174" w:type="dxa"/>
          </w:tcPr>
          <w:p w14:paraId="4825AAE3" w14:textId="77777777" w:rsidR="002D108E" w:rsidRPr="00654166" w:rsidRDefault="002D108E" w:rsidP="002D108E">
            <w:pPr>
              <w:rPr>
                <w:sz w:val="24"/>
                <w:szCs w:val="24"/>
              </w:rPr>
            </w:pPr>
            <w:r w:rsidRPr="00654166">
              <w:rPr>
                <w:sz w:val="24"/>
                <w:szCs w:val="24"/>
              </w:rPr>
              <w:t>NOME COMPLETO E CPF DO RESPONSÁVEL PELA INSCRIÇÃO DO TRABALHO:</w:t>
            </w:r>
          </w:p>
          <w:p w14:paraId="68199DD4" w14:textId="77777777" w:rsidR="00722E44" w:rsidRDefault="00722E44" w:rsidP="002D108E">
            <w:pPr>
              <w:rPr>
                <w:sz w:val="24"/>
                <w:szCs w:val="24"/>
              </w:rPr>
            </w:pPr>
          </w:p>
          <w:p w14:paraId="39C8C647" w14:textId="77777777" w:rsidR="002D108E" w:rsidRPr="00654166" w:rsidRDefault="002D108E" w:rsidP="002D108E">
            <w:pPr>
              <w:rPr>
                <w:sz w:val="24"/>
                <w:szCs w:val="24"/>
              </w:rPr>
            </w:pPr>
            <w:r w:rsidRPr="00654166">
              <w:rPr>
                <w:sz w:val="24"/>
                <w:szCs w:val="24"/>
              </w:rPr>
              <w:t xml:space="preserve">José Mendes de </w:t>
            </w:r>
            <w:proofErr w:type="spellStart"/>
            <w:r w:rsidRPr="00654166">
              <w:rPr>
                <w:sz w:val="24"/>
                <w:szCs w:val="24"/>
              </w:rPr>
              <w:t>Azêvedo</w:t>
            </w:r>
            <w:proofErr w:type="spellEnd"/>
            <w:r w:rsidRPr="00654166">
              <w:rPr>
                <w:sz w:val="24"/>
                <w:szCs w:val="24"/>
              </w:rPr>
              <w:t xml:space="preserve"> Júnior</w:t>
            </w:r>
          </w:p>
          <w:p w14:paraId="666B59B9" w14:textId="77777777" w:rsidR="002D108E" w:rsidRDefault="002D108E" w:rsidP="002D108E">
            <w:pPr>
              <w:rPr>
                <w:sz w:val="24"/>
                <w:szCs w:val="24"/>
              </w:rPr>
            </w:pPr>
            <w:r w:rsidRPr="00654166">
              <w:rPr>
                <w:sz w:val="24"/>
                <w:szCs w:val="24"/>
              </w:rPr>
              <w:t>C.P.F.: 010.185.794-27</w:t>
            </w:r>
          </w:p>
          <w:p w14:paraId="3F5DF66F" w14:textId="77777777" w:rsidR="002D108E" w:rsidRPr="00466D7C" w:rsidRDefault="002D108E" w:rsidP="002D108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75" w:type="dxa"/>
            <w:gridSpan w:val="2"/>
          </w:tcPr>
          <w:p w14:paraId="12C3CD34" w14:textId="77777777" w:rsidR="00722E44" w:rsidRDefault="00722E44" w:rsidP="002D108E">
            <w:pPr>
              <w:rPr>
                <w:sz w:val="24"/>
                <w:szCs w:val="24"/>
              </w:rPr>
            </w:pPr>
          </w:p>
          <w:p w14:paraId="7CA4054D" w14:textId="77777777" w:rsidR="00722E44" w:rsidRDefault="00722E44" w:rsidP="002D108E">
            <w:pPr>
              <w:rPr>
                <w:sz w:val="24"/>
                <w:szCs w:val="24"/>
              </w:rPr>
            </w:pPr>
          </w:p>
          <w:p w14:paraId="3B6C4AC4" w14:textId="77777777" w:rsidR="002D108E" w:rsidRPr="00654166" w:rsidRDefault="002D108E" w:rsidP="00486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 Pedra Branca do Amapari</w:t>
            </w:r>
          </w:p>
          <w:p w14:paraId="447D1B58" w14:textId="24375470" w:rsidR="002D108E" w:rsidRPr="00466D7C" w:rsidRDefault="002D108E" w:rsidP="00486D52">
            <w:pPr>
              <w:jc w:val="center"/>
              <w:rPr>
                <w:sz w:val="24"/>
                <w:szCs w:val="24"/>
                <w:u w:val="single"/>
              </w:rPr>
            </w:pPr>
            <w:r w:rsidRPr="00654166">
              <w:rPr>
                <w:sz w:val="24"/>
                <w:szCs w:val="24"/>
              </w:rPr>
              <w:t xml:space="preserve">UF: Amapá </w:t>
            </w:r>
            <w:r w:rsidRPr="00654166">
              <w:rPr>
                <w:rFonts w:cs="Times New Roman"/>
                <w:sz w:val="24"/>
                <w:szCs w:val="24"/>
              </w:rPr>
              <w:t>(</w:t>
            </w:r>
            <w:r w:rsidRPr="00654166">
              <w:rPr>
                <w:sz w:val="24"/>
                <w:szCs w:val="24"/>
              </w:rPr>
              <w:t>AP</w:t>
            </w:r>
            <w:r w:rsidRPr="0065416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D108E" w14:paraId="40408793" w14:textId="77777777" w:rsidTr="00CD0620">
        <w:tc>
          <w:tcPr>
            <w:tcW w:w="5174" w:type="dxa"/>
          </w:tcPr>
          <w:p w14:paraId="16548F13" w14:textId="77777777" w:rsidR="002D108E" w:rsidRPr="00654166" w:rsidRDefault="002D108E" w:rsidP="008C625D">
            <w:pPr>
              <w:spacing w:line="360" w:lineRule="auto"/>
              <w:rPr>
                <w:sz w:val="24"/>
                <w:szCs w:val="24"/>
              </w:rPr>
            </w:pPr>
            <w:r w:rsidRPr="00654166">
              <w:rPr>
                <w:sz w:val="24"/>
                <w:szCs w:val="24"/>
              </w:rPr>
              <w:t>CARGO: Farmacêutico – Bioquímico</w:t>
            </w:r>
          </w:p>
          <w:p w14:paraId="45019BA0" w14:textId="77777777" w:rsidR="00722E44" w:rsidRDefault="002D108E" w:rsidP="008C625D">
            <w:pPr>
              <w:spacing w:line="360" w:lineRule="auto"/>
              <w:rPr>
                <w:sz w:val="24"/>
                <w:szCs w:val="24"/>
              </w:rPr>
            </w:pPr>
            <w:r w:rsidRPr="00654166">
              <w:rPr>
                <w:sz w:val="24"/>
                <w:szCs w:val="24"/>
              </w:rPr>
              <w:t>ÓRGÃO VINCULADO:</w:t>
            </w:r>
          </w:p>
          <w:p w14:paraId="69BC2D27" w14:textId="77777777" w:rsidR="002D108E" w:rsidRDefault="002D108E" w:rsidP="008C62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4166">
              <w:rPr>
                <w:sz w:val="24"/>
                <w:szCs w:val="24"/>
              </w:rPr>
              <w:t>Responsável Técnico do Programa VIGIÁGUA</w:t>
            </w:r>
            <w:r>
              <w:rPr>
                <w:sz w:val="24"/>
                <w:szCs w:val="24"/>
              </w:rPr>
              <w:t xml:space="preserve"> de Pedra Branca do Amapari</w:t>
            </w:r>
            <w:r w:rsidRPr="00654166">
              <w:rPr>
                <w:sz w:val="24"/>
                <w:szCs w:val="24"/>
              </w:rPr>
              <w:t>-AP.</w:t>
            </w:r>
          </w:p>
          <w:p w14:paraId="731D1DD0" w14:textId="77777777" w:rsidR="002D108E" w:rsidRPr="00654166" w:rsidRDefault="002D108E" w:rsidP="002D108E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2"/>
          </w:tcPr>
          <w:p w14:paraId="3F0D9CF0" w14:textId="77777777" w:rsidR="002D108E" w:rsidRDefault="002D108E" w:rsidP="002D108E">
            <w:pPr>
              <w:rPr>
                <w:sz w:val="24"/>
                <w:szCs w:val="24"/>
              </w:rPr>
            </w:pPr>
          </w:p>
          <w:p w14:paraId="084A7E14" w14:textId="77777777" w:rsidR="00722E44" w:rsidRDefault="00722E44" w:rsidP="002D108E">
            <w:pPr>
              <w:rPr>
                <w:sz w:val="24"/>
                <w:szCs w:val="24"/>
              </w:rPr>
            </w:pPr>
          </w:p>
          <w:p w14:paraId="2CD38568" w14:textId="77777777" w:rsidR="00722E44" w:rsidRDefault="00722E44" w:rsidP="002D108E">
            <w:pPr>
              <w:rPr>
                <w:sz w:val="24"/>
                <w:szCs w:val="24"/>
              </w:rPr>
            </w:pPr>
          </w:p>
          <w:p w14:paraId="49B1ACD7" w14:textId="77777777" w:rsidR="002D108E" w:rsidRPr="00654166" w:rsidRDefault="00722E44" w:rsidP="002D10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="002D108E" w:rsidRPr="00654166">
              <w:rPr>
                <w:sz w:val="24"/>
                <w:szCs w:val="24"/>
              </w:rPr>
              <w:t>DATA:</w:t>
            </w:r>
            <w:r w:rsidR="002D108E">
              <w:rPr>
                <w:sz w:val="24"/>
                <w:szCs w:val="24"/>
              </w:rPr>
              <w:t xml:space="preserve"> 28/04/2022.</w:t>
            </w:r>
          </w:p>
        </w:tc>
      </w:tr>
    </w:tbl>
    <w:p w14:paraId="069DF995" w14:textId="77777777" w:rsidR="00361104" w:rsidRDefault="00361104" w:rsidP="00361104">
      <w:pPr>
        <w:ind w:left="360"/>
      </w:pPr>
    </w:p>
    <w:p w14:paraId="757C812C" w14:textId="77777777" w:rsidR="005D68FE" w:rsidRDefault="005D68FE" w:rsidP="005D68FE"/>
    <w:p w14:paraId="44747017" w14:textId="77777777" w:rsidR="005D68FE" w:rsidRDefault="005D68FE" w:rsidP="005D68FE"/>
    <w:p w14:paraId="41FD0CFB" w14:textId="77777777" w:rsidR="005D68FE" w:rsidRDefault="005D68FE" w:rsidP="005D68FE"/>
    <w:sectPr w:rsidR="005D6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D94F" w14:textId="77777777" w:rsidR="007A1F7E" w:rsidRDefault="007A1F7E" w:rsidP="005D68FE">
      <w:r>
        <w:separator/>
      </w:r>
    </w:p>
  </w:endnote>
  <w:endnote w:type="continuationSeparator" w:id="0">
    <w:p w14:paraId="6A91507E" w14:textId="77777777" w:rsidR="007A1F7E" w:rsidRDefault="007A1F7E" w:rsidP="005D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008A7" w14:textId="77777777" w:rsidR="007A1F7E" w:rsidRDefault="007A1F7E" w:rsidP="005D68FE">
      <w:r>
        <w:separator/>
      </w:r>
    </w:p>
  </w:footnote>
  <w:footnote w:type="continuationSeparator" w:id="0">
    <w:p w14:paraId="755BDD0B" w14:textId="77777777" w:rsidR="007A1F7E" w:rsidRDefault="007A1F7E" w:rsidP="005D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10F"/>
    <w:multiLevelType w:val="hybridMultilevel"/>
    <w:tmpl w:val="333AA7FA"/>
    <w:lvl w:ilvl="0" w:tplc="472E4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141"/>
    <w:multiLevelType w:val="hybridMultilevel"/>
    <w:tmpl w:val="1FC64534"/>
    <w:lvl w:ilvl="0" w:tplc="A1BA08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82265"/>
    <w:multiLevelType w:val="hybridMultilevel"/>
    <w:tmpl w:val="35185C74"/>
    <w:lvl w:ilvl="0" w:tplc="7DF6D2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9A5"/>
    <w:multiLevelType w:val="multilevel"/>
    <w:tmpl w:val="FA982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12D75"/>
    <w:multiLevelType w:val="multilevel"/>
    <w:tmpl w:val="516401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2672FF2"/>
    <w:multiLevelType w:val="hybridMultilevel"/>
    <w:tmpl w:val="F328F304"/>
    <w:lvl w:ilvl="0" w:tplc="7F381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50561">
    <w:abstractNumId w:val="0"/>
  </w:num>
  <w:num w:numId="2" w16cid:durableId="695691479">
    <w:abstractNumId w:val="2"/>
  </w:num>
  <w:num w:numId="3" w16cid:durableId="1704018084">
    <w:abstractNumId w:val="4"/>
  </w:num>
  <w:num w:numId="4" w16cid:durableId="2123066686">
    <w:abstractNumId w:val="1"/>
  </w:num>
  <w:num w:numId="5" w16cid:durableId="2056813336">
    <w:abstractNumId w:val="5"/>
  </w:num>
  <w:num w:numId="6" w16cid:durableId="105496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7D"/>
    <w:rsid w:val="00057512"/>
    <w:rsid w:val="00063D66"/>
    <w:rsid w:val="0007319C"/>
    <w:rsid w:val="000747D8"/>
    <w:rsid w:val="000D169B"/>
    <w:rsid w:val="00104A2E"/>
    <w:rsid w:val="0013280E"/>
    <w:rsid w:val="001667D5"/>
    <w:rsid w:val="00166F6E"/>
    <w:rsid w:val="0024366F"/>
    <w:rsid w:val="00295039"/>
    <w:rsid w:val="002D108E"/>
    <w:rsid w:val="002D44E9"/>
    <w:rsid w:val="002F235F"/>
    <w:rsid w:val="00361104"/>
    <w:rsid w:val="003D761C"/>
    <w:rsid w:val="00405FE7"/>
    <w:rsid w:val="00486D52"/>
    <w:rsid w:val="004940B2"/>
    <w:rsid w:val="004E1F89"/>
    <w:rsid w:val="00510AB8"/>
    <w:rsid w:val="005139C3"/>
    <w:rsid w:val="005210EA"/>
    <w:rsid w:val="00554D2C"/>
    <w:rsid w:val="00554F89"/>
    <w:rsid w:val="00555D30"/>
    <w:rsid w:val="005752A1"/>
    <w:rsid w:val="005840B9"/>
    <w:rsid w:val="005D1441"/>
    <w:rsid w:val="005D68FE"/>
    <w:rsid w:val="00601ACB"/>
    <w:rsid w:val="0066705F"/>
    <w:rsid w:val="006C66B9"/>
    <w:rsid w:val="006D32F8"/>
    <w:rsid w:val="006F425A"/>
    <w:rsid w:val="00700F80"/>
    <w:rsid w:val="00721DAD"/>
    <w:rsid w:val="00722E44"/>
    <w:rsid w:val="00732C61"/>
    <w:rsid w:val="007A1F7E"/>
    <w:rsid w:val="007A2C7C"/>
    <w:rsid w:val="007D71BC"/>
    <w:rsid w:val="008052EF"/>
    <w:rsid w:val="008C625D"/>
    <w:rsid w:val="00923A5A"/>
    <w:rsid w:val="00926312"/>
    <w:rsid w:val="0098487D"/>
    <w:rsid w:val="009908B7"/>
    <w:rsid w:val="009A7D40"/>
    <w:rsid w:val="009C41A0"/>
    <w:rsid w:val="00A07387"/>
    <w:rsid w:val="00A37E30"/>
    <w:rsid w:val="00A562F4"/>
    <w:rsid w:val="00A60B01"/>
    <w:rsid w:val="00A7477E"/>
    <w:rsid w:val="00AC5A17"/>
    <w:rsid w:val="00B7637B"/>
    <w:rsid w:val="00B96683"/>
    <w:rsid w:val="00BF0929"/>
    <w:rsid w:val="00C4178B"/>
    <w:rsid w:val="00C574E9"/>
    <w:rsid w:val="00CB19F3"/>
    <w:rsid w:val="00D25C9B"/>
    <w:rsid w:val="00D467F1"/>
    <w:rsid w:val="00D7021C"/>
    <w:rsid w:val="00DB2B08"/>
    <w:rsid w:val="00DC2BCC"/>
    <w:rsid w:val="00E0268D"/>
    <w:rsid w:val="00E85EA4"/>
    <w:rsid w:val="00E870AB"/>
    <w:rsid w:val="00E91138"/>
    <w:rsid w:val="00E971C7"/>
    <w:rsid w:val="00EB6489"/>
    <w:rsid w:val="00F02E9A"/>
    <w:rsid w:val="00F41481"/>
    <w:rsid w:val="00F57844"/>
    <w:rsid w:val="00F82137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9EC4"/>
  <w15:docId w15:val="{A334B774-A1B3-4D5C-A55A-6D52354B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87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10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10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10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0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10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1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5210EA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5210EA"/>
    <w:rPr>
      <w:b/>
      <w:bCs/>
    </w:rPr>
  </w:style>
  <w:style w:type="paragraph" w:styleId="SemEspaamento">
    <w:name w:val="No Spacing"/>
    <w:link w:val="SemEspaamentoChar"/>
    <w:uiPriority w:val="1"/>
    <w:qFormat/>
    <w:rsid w:val="005210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10E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210EA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98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68F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D68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68FE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D68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68FE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4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489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gilancia.tartarugalzinhoap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DFB1-65A5-4010-A38D-DD0769BE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1636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SEMSA</dc:creator>
  <cp:lastModifiedBy>COSEMS AMAPA</cp:lastModifiedBy>
  <cp:revision>9</cp:revision>
  <cp:lastPrinted>2022-05-05T13:01:00Z</cp:lastPrinted>
  <dcterms:created xsi:type="dcterms:W3CDTF">2024-08-29T13:58:00Z</dcterms:created>
  <dcterms:modified xsi:type="dcterms:W3CDTF">2024-09-16T13:19:00Z</dcterms:modified>
</cp:coreProperties>
</file>