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B9BF" w14:textId="77777777" w:rsidR="00CD67B5" w:rsidRPr="00DD044F" w:rsidRDefault="00CD67B5" w:rsidP="00CD67B5">
      <w:pPr>
        <w:spacing w:line="360" w:lineRule="auto"/>
        <w:jc w:val="center"/>
        <w:rPr>
          <w:b/>
          <w:bCs/>
        </w:rPr>
      </w:pPr>
      <w:r w:rsidRPr="00DD044F">
        <w:rPr>
          <w:b/>
          <w:bCs/>
        </w:rPr>
        <w:t>ESTUDO DAS INFECÇÕES DO TRATO URINÁRIO</w:t>
      </w:r>
    </w:p>
    <w:p w14:paraId="1E3CDC00" w14:textId="4712CD52" w:rsidR="00C16639" w:rsidRDefault="00CD67B5" w:rsidP="00CD67B5">
      <w:pPr>
        <w:spacing w:line="360" w:lineRule="auto"/>
        <w:jc w:val="center"/>
      </w:pPr>
      <w:r w:rsidRPr="00DD044F">
        <w:rPr>
          <w:b/>
          <w:bCs/>
        </w:rPr>
        <w:t>NA POPULAÇÃO DE QUEIMADAS (PB) ATENDIDA PELO SUS</w:t>
      </w:r>
    </w:p>
    <w:p w14:paraId="1A9336B8" w14:textId="77777777" w:rsidR="00CD67B5" w:rsidRDefault="00CD67B5" w:rsidP="00CD67B5">
      <w:pPr>
        <w:spacing w:line="360" w:lineRule="auto"/>
        <w:jc w:val="both"/>
      </w:pPr>
    </w:p>
    <w:p w14:paraId="495B51EB" w14:textId="0346D463" w:rsidR="00CD67B5" w:rsidRPr="00CD67B5" w:rsidRDefault="00CD67B5" w:rsidP="00CD67B5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APRESENTAÇÃO</w:t>
      </w:r>
    </w:p>
    <w:p w14:paraId="10BBCD5A" w14:textId="6F7E54AA" w:rsidR="00CD67B5" w:rsidRDefault="00CD67B5" w:rsidP="00461939">
      <w:pPr>
        <w:spacing w:line="360" w:lineRule="auto"/>
        <w:ind w:firstLine="567"/>
        <w:jc w:val="both"/>
      </w:pPr>
      <w:r>
        <w:t xml:space="preserve">A infecção do trato urinário (ITU) é uma das mais frequentes infecções identificadas na prática clínica, estando presentes em ambientes intra-hospitalares e no seio da comunidade no meio ambulatorial. A ITU se caracteriza pela presença e replicação de bactérias no trato urinário, sendo possível o seu desenvolvimento em todos os grupos de classificação de pessoas (gênero, idade, condição socioeconômica, entre outras). Contudo, as mulheres são </w:t>
      </w:r>
      <w:r>
        <w:t xml:space="preserve">as </w:t>
      </w:r>
      <w:r>
        <w:t>mais suscetíveis à ITU por ter como variáveis gerais a uretra curta, ausência de secreção prostática, facilidade de contaminação do trato urinário pela flora fecal e a condição de gravidez.</w:t>
      </w:r>
      <w:r w:rsidR="00461939">
        <w:t xml:space="preserve"> </w:t>
      </w:r>
      <w:r w:rsidR="00461939">
        <w:t>A ITU (sintomática e assintomática) deve ser rastreada e tratada devido às consequências negativas ao paciente e ao feto (no caso de pacientes gestantes). As principais complicações maternas relacionadas à ITU são: anemia, bacteremia, choque séptico, complicações locais como abcesso renal ou perianal, obstrução renal, insuficiência respiratória aguda, insuficiência renal. As complicações perinatais incluem dentre outras: a restrição de crescimento intraútero, baixo peso do recém-nascido ao nascimento, ruptura prematura de membranas amnióticas, paralisia cerebral/retardo mental, trabalho de parto prematuro e o parto pré-termo, óbito perinatal e mortalidade fetal.</w:t>
      </w:r>
      <w:r w:rsidR="00461939">
        <w:t xml:space="preserve"> </w:t>
      </w:r>
      <w:r w:rsidR="00461939">
        <w:t>No contexto de enfrentamento da ITU tem-se a condição de desenvolvimento de resistência à ação dos antibióticos pelas bactérias, essa realidade está difundida a nível mundial tanto em ambiente ambulatorial como no ambiente hospitalar e é um desafio importante a ser transposto na eliminação da ITU. A consolidação da resistência bacteriana aos antibióticos está relacionada à frequente prescrição de antibióticos (de forma empírica) e a transmissão genética dos genes responsáveis pela resistência, resultando numa persistência a vários princípios ativos de medicamentos</w:t>
      </w:r>
      <w:r w:rsidR="00461939">
        <w:t>.</w:t>
      </w:r>
      <w:r w:rsidR="006F33AD">
        <w:t xml:space="preserve"> Um dos mais importantes exames, que auxiliam na definição de diagnóstico e de terapêutica medicamentosa de tratamento, é a cultura de urina com antibiograma.</w:t>
      </w:r>
      <w:r w:rsidR="006F33AD">
        <w:t xml:space="preserve"> Em geral, as informações contidas nos resultados das uroculturas com antibiogramas não são reunidas em um banco de dados global da população assistida.</w:t>
      </w:r>
      <w:r w:rsidR="00461939">
        <w:t xml:space="preserve"> </w:t>
      </w:r>
      <w:r w:rsidR="00461939" w:rsidRPr="00461939">
        <w:t xml:space="preserve">A análise de dados é um segmento da ciência contemporânea que serve de importante ferramenta para percepções globais e pontuais nos mais diversos cenários da sociedade. Por isso, no enfrentamento da ITU é </w:t>
      </w:r>
      <w:r w:rsidR="00461939" w:rsidRPr="00461939">
        <w:lastRenderedPageBreak/>
        <w:t>de valorosa importância a aplicação de ferramentas de análise de dados para permitir que os profissionais de saúde e os gestores públicos tenham percepções objetivas e rápidas, tanto em universo micro como macro</w:t>
      </w:r>
      <w:r w:rsidR="00461939">
        <w:t xml:space="preserve">. </w:t>
      </w:r>
      <w:r w:rsidR="006F33AD">
        <w:t xml:space="preserve">Por isso, a equipe do laboratório municipal de Queimadas (PB) formou e analisou um banco de dados referente às informações contidas nos laudos de urocultura com antibiograma </w:t>
      </w:r>
      <w:r w:rsidR="006D437B">
        <w:t>de todos os pacientes atendidos em um trimestre do ano de 2023. Permitindo-se ter uma visão macro das informações contidas nos laudos de antibiograma com urocultura.</w:t>
      </w:r>
    </w:p>
    <w:p w14:paraId="26E2C8E0" w14:textId="77777777" w:rsidR="006D437B" w:rsidRDefault="006D437B" w:rsidP="006D437B">
      <w:pPr>
        <w:spacing w:line="360" w:lineRule="auto"/>
        <w:jc w:val="both"/>
      </w:pPr>
    </w:p>
    <w:p w14:paraId="07FECB08" w14:textId="77D99C2A" w:rsidR="006D437B" w:rsidRPr="006D437B" w:rsidRDefault="006D437B" w:rsidP="006D437B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6D437B">
        <w:rPr>
          <w:b/>
          <w:bCs/>
        </w:rPr>
        <w:t>OBJETIVOS</w:t>
      </w:r>
    </w:p>
    <w:p w14:paraId="5A0FB18D" w14:textId="6EDA0734" w:rsidR="006D437B" w:rsidRDefault="006D437B" w:rsidP="006D437B">
      <w:pPr>
        <w:spacing w:line="360" w:lineRule="auto"/>
        <w:ind w:firstLine="567"/>
        <w:jc w:val="both"/>
      </w:pPr>
      <w:r>
        <w:t>O objetivo geral é determinar quais são os microrganismos causadores das ITU na população atendida no laboratório municipal de análises clínicas de Queimadas (PB), além de identificar-se quais os medicamentos com mais eficácia no tratamentos dessas infecções.</w:t>
      </w:r>
    </w:p>
    <w:p w14:paraId="615149D0" w14:textId="77777777" w:rsidR="006D437B" w:rsidRDefault="006D437B" w:rsidP="006D437B">
      <w:pPr>
        <w:spacing w:line="360" w:lineRule="auto"/>
        <w:jc w:val="both"/>
      </w:pPr>
    </w:p>
    <w:p w14:paraId="11B20F74" w14:textId="3023131F" w:rsidR="00CD67B5" w:rsidRPr="007A260B" w:rsidRDefault="007A260B" w:rsidP="007A260B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METODOLOGIA</w:t>
      </w:r>
    </w:p>
    <w:p w14:paraId="3E184B20" w14:textId="5CB9EFF5" w:rsidR="006D437B" w:rsidRDefault="007A260B" w:rsidP="007A260B">
      <w:pPr>
        <w:spacing w:line="360" w:lineRule="auto"/>
        <w:ind w:firstLine="567"/>
        <w:jc w:val="both"/>
      </w:pPr>
      <w:r>
        <w:t>O estudo foi desenvolvido no laboratório municipal de análises clínicas de Queimadas (PB), onde reuniu-se todos os resultados dos exames de urocultura com antibiograma. Os dados foram reunidos e analisados fazendo-se uso do programa Excel e o período de estudo foram os meses de fevereiro, março e abril de 2023.</w:t>
      </w:r>
    </w:p>
    <w:p w14:paraId="343B1D9F" w14:textId="77777777" w:rsidR="006D437B" w:rsidRDefault="006D437B" w:rsidP="00CD67B5">
      <w:pPr>
        <w:spacing w:line="360" w:lineRule="auto"/>
        <w:jc w:val="both"/>
      </w:pPr>
    </w:p>
    <w:p w14:paraId="7AB71D09" w14:textId="23BA6CAF" w:rsidR="00CD67B5" w:rsidRPr="007A260B" w:rsidRDefault="007A260B" w:rsidP="007A260B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RESULTADOS</w:t>
      </w:r>
    </w:p>
    <w:p w14:paraId="39098FE6" w14:textId="271F1663" w:rsidR="00AF4980" w:rsidRPr="00AF4980" w:rsidRDefault="007A260B" w:rsidP="00AF4980">
      <w:pPr>
        <w:spacing w:line="360" w:lineRule="auto"/>
        <w:ind w:firstLine="567"/>
        <w:jc w:val="both"/>
      </w:pPr>
      <w:r>
        <w:t>Nos três meses de estudo foram atendidas um total de 64 pesso</w:t>
      </w:r>
      <w:r w:rsidR="00AF4980">
        <w:t xml:space="preserve">as com uma prevalência do gênero feminino (86%), tendo-se as faixas etárias de 21-30 anos (34%) e de 71-80 anos (30%) as mais atendidas no serviço municipal. Percebeu-se também que foram identificadas 9 espécies bacterianas como causadoras de ITU, com destaque para </w:t>
      </w:r>
      <w:r w:rsidR="00AF4980">
        <w:rPr>
          <w:i/>
          <w:iCs/>
        </w:rPr>
        <w:t xml:space="preserve">Escherichia coli </w:t>
      </w:r>
      <w:r w:rsidR="00AF4980">
        <w:t xml:space="preserve">e </w:t>
      </w:r>
      <w:r w:rsidR="00AF4980">
        <w:rPr>
          <w:i/>
          <w:iCs/>
        </w:rPr>
        <w:t>Klebsiella pneumoniae</w:t>
      </w:r>
      <w:r w:rsidR="00AF4980">
        <w:t xml:space="preserve"> como as mais presentes nos laudos de ITU. Com relação aos antibióticos, constatou-se que aqueles com maior eficiência no antibiograma foram: </w:t>
      </w:r>
      <w:proofErr w:type="spellStart"/>
      <w:r w:rsidR="00AF4980">
        <w:t>Cefepima</w:t>
      </w:r>
      <w:proofErr w:type="spellEnd"/>
      <w:r w:rsidR="00AF4980">
        <w:t xml:space="preserve">, </w:t>
      </w:r>
      <w:proofErr w:type="spellStart"/>
      <w:r w:rsidR="00AF4980">
        <w:t>Ertapenem</w:t>
      </w:r>
      <w:proofErr w:type="spellEnd"/>
      <w:r w:rsidR="00AF4980">
        <w:t xml:space="preserve">, </w:t>
      </w:r>
      <w:proofErr w:type="spellStart"/>
      <w:r w:rsidR="00AF4980">
        <w:t>Meropenem</w:t>
      </w:r>
      <w:proofErr w:type="spellEnd"/>
      <w:r w:rsidR="00AF4980">
        <w:t xml:space="preserve">, </w:t>
      </w:r>
      <w:proofErr w:type="spellStart"/>
      <w:r w:rsidR="00AF4980">
        <w:t>Amicacina</w:t>
      </w:r>
      <w:proofErr w:type="spellEnd"/>
      <w:r w:rsidR="00AF4980">
        <w:t>, Amoxicilina/</w:t>
      </w:r>
      <w:proofErr w:type="spellStart"/>
      <w:r w:rsidR="00AF4980">
        <w:t>Ác</w:t>
      </w:r>
      <w:proofErr w:type="spellEnd"/>
      <w:r w:rsidR="00AF4980">
        <w:t>. Clavulânico.</w:t>
      </w:r>
    </w:p>
    <w:p w14:paraId="7BF47D7D" w14:textId="77777777" w:rsidR="007A260B" w:rsidRDefault="007A260B" w:rsidP="00CD67B5">
      <w:pPr>
        <w:spacing w:line="360" w:lineRule="auto"/>
        <w:jc w:val="both"/>
      </w:pPr>
    </w:p>
    <w:p w14:paraId="41C36BBF" w14:textId="5C445A4B" w:rsidR="007A260B" w:rsidRPr="00AF4980" w:rsidRDefault="00AF4980" w:rsidP="00AF4980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CONCLUS</w:t>
      </w:r>
      <w:r w:rsidR="00F04E3D">
        <w:rPr>
          <w:b/>
          <w:bCs/>
        </w:rPr>
        <w:t>ÃO</w:t>
      </w:r>
    </w:p>
    <w:p w14:paraId="554ACCF3" w14:textId="059D5E35" w:rsidR="00AF4980" w:rsidRDefault="00F04E3D" w:rsidP="00F04E3D">
      <w:pPr>
        <w:spacing w:line="360" w:lineRule="auto"/>
        <w:ind w:firstLine="567"/>
        <w:jc w:val="both"/>
      </w:pPr>
      <w:r>
        <w:t xml:space="preserve">A realização do estudo permite concluir que há importante diversidade de microrganismos causadores de ITU </w:t>
      </w:r>
      <w:r w:rsidR="009A5551">
        <w:t>na população de Queimadas (PB) e que já está consolidada a resistência bacteriana aos antibióticos, pois os medicamentos de uso oral já estão com eficácia reduzida no tratamento das infecções. Percebendo-se que os medicamentos com aplicação injetável são os que possuem a eficácia de tratamento mais elevada.</w:t>
      </w:r>
    </w:p>
    <w:p w14:paraId="311D284B" w14:textId="77777777" w:rsidR="00AF4980" w:rsidRDefault="00AF4980" w:rsidP="00CD67B5">
      <w:pPr>
        <w:spacing w:line="360" w:lineRule="auto"/>
        <w:jc w:val="both"/>
      </w:pPr>
    </w:p>
    <w:p w14:paraId="754D9929" w14:textId="7F1441F8" w:rsidR="00AF4980" w:rsidRPr="00F04E3D" w:rsidRDefault="00F04E3D" w:rsidP="00F04E3D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PALAVRAS-CHAVE</w:t>
      </w:r>
    </w:p>
    <w:p w14:paraId="724DC9F8" w14:textId="2DF2F948" w:rsidR="00AF4980" w:rsidRDefault="00F04E3D" w:rsidP="00CD67B5">
      <w:pPr>
        <w:spacing w:line="360" w:lineRule="auto"/>
        <w:jc w:val="both"/>
      </w:pPr>
      <w:r>
        <w:t>Infecções urinárias, antibióticos, resistência bacteriana</w:t>
      </w:r>
    </w:p>
    <w:p w14:paraId="12C5DFC5" w14:textId="77777777" w:rsidR="00AF4980" w:rsidRDefault="00AF4980" w:rsidP="00CD67B5">
      <w:pPr>
        <w:spacing w:line="360" w:lineRule="auto"/>
        <w:jc w:val="both"/>
      </w:pPr>
    </w:p>
    <w:sectPr w:rsidR="00AF4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82022"/>
    <w:multiLevelType w:val="hybridMultilevel"/>
    <w:tmpl w:val="BFD261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0B2"/>
    <w:multiLevelType w:val="hybridMultilevel"/>
    <w:tmpl w:val="FFAE7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7871">
    <w:abstractNumId w:val="1"/>
  </w:num>
  <w:num w:numId="2" w16cid:durableId="152058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62"/>
    <w:rsid w:val="00461939"/>
    <w:rsid w:val="006C22E5"/>
    <w:rsid w:val="006D437B"/>
    <w:rsid w:val="006F33AD"/>
    <w:rsid w:val="007A260B"/>
    <w:rsid w:val="009A5551"/>
    <w:rsid w:val="00AF4980"/>
    <w:rsid w:val="00C16639"/>
    <w:rsid w:val="00CD67B5"/>
    <w:rsid w:val="00D02462"/>
    <w:rsid w:val="00F0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B07F"/>
  <w15:chartTrackingRefBased/>
  <w15:docId w15:val="{A66DEA58-1584-46E6-A91B-0C9DD5C8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B5"/>
  </w:style>
  <w:style w:type="paragraph" w:styleId="Ttulo1">
    <w:name w:val="heading 1"/>
    <w:basedOn w:val="Normal"/>
    <w:next w:val="Normal"/>
    <w:link w:val="Ttulo1Char"/>
    <w:uiPriority w:val="9"/>
    <w:qFormat/>
    <w:rsid w:val="00D02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24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24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24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24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24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24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24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TESE">
    <w:name w:val="Figura TESE"/>
    <w:basedOn w:val="Legenda"/>
    <w:link w:val="FiguraTESEChar"/>
    <w:qFormat/>
    <w:rsid w:val="006C22E5"/>
    <w:rPr>
      <w:rFonts w:asciiTheme="minorHAnsi" w:eastAsiaTheme="minorEastAsia" w:hAnsiTheme="minorHAnsi"/>
      <w:i w:val="0"/>
      <w:color w:val="000000" w:themeColor="text1"/>
      <w:lang w:eastAsia="pt-BR"/>
    </w:rPr>
  </w:style>
  <w:style w:type="character" w:customStyle="1" w:styleId="FiguraTESEChar">
    <w:name w:val="Figura TESE Char"/>
    <w:basedOn w:val="Fontepargpadro"/>
    <w:link w:val="FiguraTESE"/>
    <w:rsid w:val="006C22E5"/>
    <w:rPr>
      <w:rFonts w:asciiTheme="minorHAnsi" w:eastAsiaTheme="minorEastAsia" w:hAnsiTheme="minorHAnsi"/>
      <w:iCs/>
      <w:color w:val="000000" w:themeColor="text1"/>
      <w:sz w:val="18"/>
      <w:szCs w:val="18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C22E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TabelaTESE">
    <w:name w:val="Tabela TESE"/>
    <w:basedOn w:val="Legenda"/>
    <w:link w:val="TabelaTESEChar"/>
    <w:qFormat/>
    <w:rsid w:val="006C22E5"/>
    <w:pPr>
      <w:keepNext/>
    </w:pPr>
    <w:rPr>
      <w:rFonts w:asciiTheme="minorHAnsi" w:eastAsiaTheme="minorEastAsia" w:hAnsiTheme="minorHAnsi"/>
      <w:i w:val="0"/>
      <w:color w:val="000000" w:themeColor="text1"/>
      <w:lang w:eastAsia="pt-BR"/>
    </w:rPr>
  </w:style>
  <w:style w:type="character" w:customStyle="1" w:styleId="TabelaTESEChar">
    <w:name w:val="Tabela TESE Char"/>
    <w:basedOn w:val="Fontepargpadro"/>
    <w:link w:val="TabelaTESE"/>
    <w:rsid w:val="006C22E5"/>
    <w:rPr>
      <w:rFonts w:asciiTheme="minorHAnsi" w:eastAsiaTheme="minorEastAsia" w:hAnsiTheme="minorHAnsi"/>
      <w:iCs/>
      <w:color w:val="000000" w:themeColor="text1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02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2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24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24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24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24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24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24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24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2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24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24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24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24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24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2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24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24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Salomão Pascoal</dc:creator>
  <cp:keywords/>
  <dc:description/>
  <cp:lastModifiedBy>Salomão Pascoal</cp:lastModifiedBy>
  <cp:revision>2</cp:revision>
  <dcterms:created xsi:type="dcterms:W3CDTF">2024-04-10T12:36:00Z</dcterms:created>
  <dcterms:modified xsi:type="dcterms:W3CDTF">2024-04-10T14:20:00Z</dcterms:modified>
</cp:coreProperties>
</file>